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E3D6B">
      <w:pPr>
        <w:ind w:firstLine="1572"/>
        <w:rPr>
          <w:rFonts w:hint="eastAsia" w:ascii="宋体" w:hAnsi="宋体"/>
          <w:b/>
          <w:color w:val="auto"/>
          <w:w w:val="150"/>
          <w:sz w:val="52"/>
          <w:highlight w:val="none"/>
        </w:rPr>
      </w:pPr>
    </w:p>
    <w:p w14:paraId="5B6F5013">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55C7C49E">
      <w:pPr>
        <w:rPr>
          <w:rFonts w:hint="eastAsia" w:ascii="宋体" w:hAnsi="宋体"/>
          <w:b/>
          <w:bCs/>
          <w:color w:val="auto"/>
          <w:sz w:val="48"/>
          <w:szCs w:val="48"/>
          <w:highlight w:val="none"/>
        </w:rPr>
      </w:pPr>
    </w:p>
    <w:p w14:paraId="64940769">
      <w:pPr>
        <w:rPr>
          <w:rFonts w:hint="eastAsia" w:ascii="宋体" w:hAnsi="宋体"/>
          <w:color w:val="auto"/>
          <w:sz w:val="24"/>
          <w:highlight w:val="none"/>
        </w:rPr>
      </w:pPr>
    </w:p>
    <w:p w14:paraId="503C98AD">
      <w:pPr>
        <w:tabs>
          <w:tab w:val="left" w:pos="1140"/>
        </w:tabs>
        <w:ind w:firstLine="1510" w:firstLineChars="472"/>
        <w:rPr>
          <w:rFonts w:ascii="宋体" w:hAnsi="宋体"/>
          <w:color w:val="auto"/>
          <w:sz w:val="32"/>
          <w:highlight w:val="none"/>
        </w:rPr>
      </w:pPr>
    </w:p>
    <w:p w14:paraId="4AF2A728">
      <w:pPr>
        <w:pStyle w:val="13"/>
        <w:rPr>
          <w:color w:val="auto"/>
          <w:highlight w:val="none"/>
        </w:rPr>
      </w:pPr>
    </w:p>
    <w:p w14:paraId="6B7B8067">
      <w:pPr>
        <w:rPr>
          <w:color w:val="auto"/>
          <w:highlight w:val="none"/>
        </w:rPr>
      </w:pPr>
    </w:p>
    <w:p w14:paraId="2C6A0909">
      <w:pPr>
        <w:spacing w:line="360" w:lineRule="auto"/>
        <w:ind w:firstLine="1446" w:firstLineChars="400"/>
        <w:jc w:val="left"/>
        <w:rPr>
          <w:rFonts w:hint="default" w:ascii="宋体" w:hAnsi="宋体"/>
          <w:b/>
          <w:bCs/>
          <w:color w:val="auto"/>
          <w:sz w:val="32"/>
          <w:highlight w:val="none"/>
          <w:u w:val="single"/>
          <w:lang w:val="en-US"/>
        </w:rPr>
      </w:pPr>
      <w:r>
        <w:rPr>
          <w:rFonts w:hint="eastAsia" w:ascii="宋体" w:hAnsi="宋体"/>
          <w:b/>
          <w:color w:val="auto"/>
          <w:sz w:val="36"/>
          <w:szCs w:val="36"/>
          <w:highlight w:val="none"/>
        </w:rPr>
        <w:t>采购编号</w:t>
      </w:r>
      <w:r>
        <w:rPr>
          <w:rFonts w:hint="eastAsia" w:ascii="宋体" w:hAnsi="宋体"/>
          <w:b/>
          <w:color w:val="auto"/>
          <w:sz w:val="36"/>
          <w:szCs w:val="36"/>
          <w:highlight w:val="none"/>
          <w:lang w:eastAsia="zh-CN"/>
        </w:rPr>
        <w:t>：</w:t>
      </w:r>
      <w:r>
        <w:rPr>
          <w:rFonts w:hint="eastAsia" w:ascii="宋体" w:hAnsi="宋体" w:cs="宋体"/>
          <w:b/>
          <w:bCs/>
          <w:i w:val="0"/>
          <w:iCs w:val="0"/>
          <w:caps w:val="0"/>
          <w:color w:val="auto"/>
          <w:spacing w:val="0"/>
          <w:sz w:val="36"/>
          <w:szCs w:val="36"/>
          <w:highlight w:val="none"/>
          <w:u w:val="single"/>
          <w:shd w:val="clear" w:fill="FFFFFF"/>
          <w:lang w:eastAsia="zh-CN"/>
        </w:rPr>
        <w:t>ZCYSYSGLC2025001</w:t>
      </w:r>
      <w:r>
        <w:rPr>
          <w:rFonts w:hint="eastAsia" w:ascii="宋体" w:hAnsi="宋体" w:eastAsia="宋体" w:cs="宋体"/>
          <w:b/>
          <w:bCs/>
          <w:i w:val="0"/>
          <w:iCs w:val="0"/>
          <w:caps w:val="0"/>
          <w:color w:val="auto"/>
          <w:spacing w:val="0"/>
          <w:sz w:val="36"/>
          <w:szCs w:val="36"/>
          <w:highlight w:val="none"/>
          <w:u w:val="single"/>
          <w:shd w:val="clear" w:fill="FFFFFF"/>
          <w:lang w:val="en-US" w:eastAsia="zh-CN"/>
        </w:rPr>
        <w:t xml:space="preserve"> </w:t>
      </w:r>
    </w:p>
    <w:p w14:paraId="075BE93B">
      <w:pPr>
        <w:ind w:left="3243" w:leftChars="684" w:hanging="1807" w:hangingChars="500"/>
        <w:jc w:val="left"/>
        <w:rPr>
          <w:rFonts w:hint="eastAsia" w:ascii="宋体" w:hAnsi="宋体"/>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lang w:eastAsia="zh-CN"/>
        </w:rPr>
        <w:t>：</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u w:val="single"/>
          <w:lang w:val="en-US" w:eastAsia="zh-CN"/>
        </w:rPr>
        <w:t>2025年固定资产清查专项审计服务采购项目</w:t>
      </w:r>
    </w:p>
    <w:p w14:paraId="6544CB0B">
      <w:pPr>
        <w:ind w:left="3243" w:leftChars="684" w:hanging="1807" w:hangingChars="500"/>
        <w:jc w:val="left"/>
        <w:rPr>
          <w:rFonts w:hint="default" w:ascii="宋体" w:hAnsi="宋体"/>
          <w:b/>
          <w:color w:val="auto"/>
          <w:sz w:val="36"/>
          <w:szCs w:val="36"/>
          <w:highlight w:val="none"/>
          <w:u w:val="single"/>
          <w:lang w:val="en-US" w:eastAsia="zh-CN"/>
        </w:rPr>
      </w:pPr>
    </w:p>
    <w:p w14:paraId="08571A87">
      <w:pPr>
        <w:rPr>
          <w:rFonts w:hint="eastAsia" w:ascii="宋体" w:hAnsi="宋体"/>
          <w:color w:val="auto"/>
          <w:sz w:val="24"/>
          <w:highlight w:val="none"/>
        </w:rPr>
      </w:pPr>
    </w:p>
    <w:p w14:paraId="3BA6A832">
      <w:pPr>
        <w:rPr>
          <w:rFonts w:hint="eastAsia" w:ascii="宋体" w:hAnsi="宋体"/>
          <w:color w:val="auto"/>
          <w:highlight w:val="none"/>
        </w:rPr>
      </w:pPr>
    </w:p>
    <w:p w14:paraId="34E6A6C2">
      <w:pPr>
        <w:rPr>
          <w:rFonts w:hint="eastAsia" w:ascii="宋体" w:hAnsi="宋体"/>
          <w:color w:val="auto"/>
          <w:highlight w:val="none"/>
        </w:rPr>
      </w:pPr>
    </w:p>
    <w:p w14:paraId="4D889309">
      <w:pPr>
        <w:rPr>
          <w:rFonts w:ascii="宋体" w:hAnsi="宋体"/>
          <w:color w:val="auto"/>
          <w:highlight w:val="none"/>
        </w:rPr>
      </w:pPr>
    </w:p>
    <w:p w14:paraId="58420DED">
      <w:pPr>
        <w:ind w:firstLine="1792" w:firstLineChars="498"/>
        <w:rPr>
          <w:rFonts w:hint="eastAsia" w:ascii="宋体" w:hAnsi="宋体"/>
          <w:color w:val="auto"/>
          <w:sz w:val="36"/>
          <w:highlight w:val="none"/>
        </w:rPr>
      </w:pPr>
    </w:p>
    <w:p w14:paraId="55437AE6">
      <w:pPr>
        <w:rPr>
          <w:rFonts w:hint="eastAsia" w:ascii="宋体" w:hAnsi="宋体"/>
          <w:color w:val="auto"/>
          <w:sz w:val="36"/>
          <w:highlight w:val="none"/>
        </w:rPr>
      </w:pPr>
    </w:p>
    <w:p w14:paraId="1BB7F699">
      <w:pPr>
        <w:jc w:val="center"/>
        <w:outlineLvl w:val="9"/>
        <w:rPr>
          <w:rFonts w:hint="default" w:ascii="宋体" w:hAnsi="宋体" w:eastAsia="宋体"/>
          <w:b/>
          <w:color w:val="auto"/>
          <w:sz w:val="36"/>
          <w:szCs w:val="36"/>
          <w:highlight w:val="none"/>
          <w:u w:val="none"/>
          <w:lang w:val="en-US" w:eastAsia="zh-CN"/>
        </w:rPr>
      </w:pPr>
      <w:r>
        <w:rPr>
          <w:rFonts w:hint="eastAsia" w:ascii="宋体" w:hAnsi="宋体"/>
          <w:b/>
          <w:color w:val="auto"/>
          <w:sz w:val="36"/>
          <w:szCs w:val="36"/>
          <w:highlight w:val="none"/>
          <w:u w:val="none"/>
          <w:lang w:val="en-US" w:eastAsia="zh-CN"/>
        </w:rPr>
        <w:t>泉州师范学院资产与实验室管理处</w:t>
      </w:r>
    </w:p>
    <w:p w14:paraId="79A3051E">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numberInDash" w:start="0"/>
          <w:cols w:space="720" w:num="1"/>
          <w:titlePg/>
          <w:docGrid w:type="lines" w:linePitch="312" w:charSpace="0"/>
        </w:sectPr>
      </w:pPr>
      <w:r>
        <w:rPr>
          <w:rFonts w:hint="eastAsia" w:ascii="宋体" w:hAnsi="宋体"/>
          <w:b/>
          <w:color w:val="auto"/>
          <w:sz w:val="36"/>
          <w:szCs w:val="36"/>
          <w:highlight w:val="none"/>
          <w:lang w:val="en-US" w:eastAsia="zh-CN"/>
        </w:rPr>
        <w:t>2025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6</w:t>
      </w:r>
      <w:r>
        <w:rPr>
          <w:rFonts w:hint="eastAsia" w:ascii="宋体" w:hAnsi="宋体"/>
          <w:b/>
          <w:color w:val="auto"/>
          <w:sz w:val="36"/>
          <w:szCs w:val="36"/>
          <w:highlight w:val="none"/>
        </w:rPr>
        <w:t>月</w:t>
      </w:r>
    </w:p>
    <w:p w14:paraId="2A670340">
      <w:pPr>
        <w:spacing w:before="313" w:beforeLines="100" w:after="313" w:afterLines="100" w:line="360" w:lineRule="exact"/>
        <w:jc w:val="center"/>
        <w:rPr>
          <w:rFonts w:hint="eastAsia" w:ascii="宋体" w:hAnsi="宋体"/>
          <w:b/>
          <w:color w:val="auto"/>
          <w:spacing w:val="400"/>
          <w:sz w:val="36"/>
          <w:szCs w:val="36"/>
          <w:highlight w:val="none"/>
        </w:rPr>
      </w:pPr>
    </w:p>
    <w:p w14:paraId="402EB966">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23345AC4">
          <w:pPr>
            <w:spacing w:before="0" w:beforeLines="0" w:after="0" w:afterLines="0" w:line="240" w:lineRule="auto"/>
            <w:ind w:left="0" w:leftChars="0" w:right="0" w:rightChars="0" w:firstLine="0" w:firstLineChars="0"/>
            <w:jc w:val="center"/>
            <w:rPr>
              <w:color w:val="auto"/>
              <w:highlight w:val="none"/>
            </w:rPr>
          </w:pPr>
        </w:p>
        <w:p w14:paraId="23C9E8C1">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val="0"/>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HYPERLINK \l _Toc2089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 xml:space="preserve">第一部分    </w:t>
          </w:r>
          <w:r>
            <w:rPr>
              <w:rFonts w:hint="eastAsia" w:asciiTheme="minorEastAsia" w:hAnsiTheme="minorEastAsia" w:eastAsiaTheme="minorEastAsia" w:cstheme="minorEastAsia"/>
              <w:b w:val="0"/>
              <w:bCs w:val="0"/>
              <w:color w:val="auto"/>
              <w:sz w:val="24"/>
              <w:szCs w:val="24"/>
              <w:highlight w:val="none"/>
              <w:lang w:eastAsia="zh-CN"/>
            </w:rPr>
            <w:t>询</w:t>
          </w:r>
          <w:r>
            <w:rPr>
              <w:rFonts w:hint="eastAsia" w:asciiTheme="minorEastAsia" w:hAnsiTheme="minorEastAsia" w:eastAsiaTheme="minorEastAsia" w:cstheme="minorEastAsia"/>
              <w:b w:val="0"/>
              <w:bCs w:val="0"/>
              <w:color w:val="auto"/>
              <w:sz w:val="24"/>
              <w:szCs w:val="24"/>
              <w:highlight w:val="none"/>
            </w:rPr>
            <w:t>价邀请</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PAGEREF _Toc2089 \h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- 2 -</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fldChar w:fldCharType="end"/>
          </w:r>
        </w:p>
        <w:p w14:paraId="74AA6E38">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HYPERLINK \l _Toc31909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eastAsia="zh-CN"/>
            </w:rPr>
            <w:t>三</w:t>
          </w:r>
          <w:r>
            <w:rPr>
              <w:rFonts w:hint="eastAsia" w:asciiTheme="minorEastAsia" w:hAnsiTheme="minorEastAsia" w:eastAsiaTheme="minorEastAsia" w:cstheme="minorEastAsia"/>
              <w:b w:val="0"/>
              <w:bCs w:val="0"/>
              <w:color w:val="auto"/>
              <w:sz w:val="24"/>
              <w:szCs w:val="24"/>
              <w:highlight w:val="none"/>
            </w:rPr>
            <w:t xml:space="preserve">部分    </w:t>
          </w:r>
          <w:r>
            <w:rPr>
              <w:rFonts w:hint="eastAsia" w:asciiTheme="minorEastAsia" w:hAnsiTheme="minorEastAsia" w:eastAsiaTheme="minorEastAsia" w:cstheme="minorEastAsia"/>
              <w:b w:val="0"/>
              <w:bCs w:val="0"/>
              <w:color w:val="auto"/>
              <w:sz w:val="24"/>
              <w:szCs w:val="24"/>
              <w:highlight w:val="none"/>
              <w:lang w:eastAsia="zh-CN"/>
            </w:rPr>
            <w:t>询价内容</w:t>
          </w:r>
          <w:r>
            <w:rPr>
              <w:rFonts w:hint="eastAsia" w:asciiTheme="minorEastAsia" w:hAnsiTheme="minorEastAsia" w:eastAsiaTheme="minorEastAsia" w:cstheme="minorEastAsia"/>
              <w:b w:val="0"/>
              <w:bCs w:val="0"/>
              <w:color w:val="auto"/>
              <w:sz w:val="24"/>
              <w:szCs w:val="24"/>
              <w:highlight w:val="none"/>
            </w:rPr>
            <w:t>及要求</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PAGEREF _Toc31909 \h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- 6 -</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fldChar w:fldCharType="end"/>
          </w:r>
        </w:p>
        <w:p w14:paraId="711D7DE3">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HYPERLINK \l _Toc10236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eastAsia="zh-CN"/>
            </w:rPr>
            <w:t>四</w:t>
          </w:r>
          <w:r>
            <w:rPr>
              <w:rFonts w:hint="eastAsia" w:asciiTheme="minorEastAsia" w:hAnsiTheme="minorEastAsia" w:eastAsiaTheme="minorEastAsia" w:cstheme="minorEastAsia"/>
              <w:b w:val="0"/>
              <w:bCs w:val="0"/>
              <w:color w:val="auto"/>
              <w:sz w:val="24"/>
              <w:szCs w:val="24"/>
              <w:highlight w:val="none"/>
            </w:rPr>
            <w:t xml:space="preserve">部分    </w:t>
          </w:r>
          <w:r>
            <w:rPr>
              <w:rFonts w:hint="eastAsia" w:asciiTheme="minorEastAsia" w:hAnsiTheme="minorEastAsia" w:eastAsiaTheme="minorEastAsia" w:cstheme="minorEastAsia"/>
              <w:b w:val="0"/>
              <w:bCs w:val="0"/>
              <w:color w:val="auto"/>
              <w:sz w:val="24"/>
              <w:szCs w:val="24"/>
              <w:highlight w:val="none"/>
              <w:lang w:eastAsia="zh-CN"/>
            </w:rPr>
            <w:t>报价</w:t>
          </w:r>
          <w:r>
            <w:rPr>
              <w:rFonts w:hint="eastAsia" w:asciiTheme="minorEastAsia" w:hAnsiTheme="minorEastAsia" w:eastAsiaTheme="minorEastAsia" w:cstheme="minorEastAsia"/>
              <w:b w:val="0"/>
              <w:bCs w:val="0"/>
              <w:color w:val="auto"/>
              <w:sz w:val="24"/>
              <w:szCs w:val="24"/>
              <w:highlight w:val="none"/>
            </w:rPr>
            <w:t>文件格式</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PAGEREF _Toc10236 \h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- 9 -</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fldChar w:fldCharType="end"/>
          </w:r>
        </w:p>
        <w:p w14:paraId="2B50FFF5">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HYPERLINK \l _Toc31942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 xml:space="preserve">格式1           </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 xml:space="preserve">  报   价  书</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PAGEREF _Toc31942 \h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- 10 -</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fldChar w:fldCharType="end"/>
          </w:r>
        </w:p>
        <w:p w14:paraId="2584EED9">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HYPERLINK \l _Toc26214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格式2                       报价一览表</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PAGEREF _Toc26214 \h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- 11 -</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fldChar w:fldCharType="end"/>
          </w:r>
        </w:p>
        <w:p w14:paraId="1A66FDD1">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HYPERLINK \l _Toc27705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格式</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 xml:space="preserve">      </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资格声明函</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PAGEREF _Toc27705 \h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- 12 -</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fldChar w:fldCharType="end"/>
          </w:r>
        </w:p>
        <w:p w14:paraId="2D0F3FA8">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HYPERLINK \l _Toc25240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格式</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 xml:space="preserve">       </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 xml:space="preserve"> 法定代表人授权书(原件)</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PAGEREF _Toc25240 \h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- 12 -</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fldChar w:fldCharType="end"/>
          </w:r>
        </w:p>
        <w:p w14:paraId="0A05504D">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HYPERLINK \l _Toc14377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格式</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 xml:space="preserve">     </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资格声明函</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PAGEREF _Toc14377 \h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- 14 -</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fldChar w:fldCharType="end"/>
          </w:r>
        </w:p>
        <w:p w14:paraId="121FD13E">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line="400" w:lineRule="exact"/>
            <w:ind w:firstLine="0" w:firstLineChars="0"/>
            <w:textAlignment w:val="auto"/>
            <w:rPr>
              <w:color w:val="auto"/>
              <w:highlight w:val="none"/>
            </w:rPr>
          </w:pP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HYPERLINK \l _Toc23774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格式</w:t>
          </w: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rPr>
            <w:t xml:space="preserve">    </w:t>
          </w:r>
          <w:r>
            <w:rPr>
              <w:rFonts w:hint="eastAsia" w:asciiTheme="minorEastAsia" w:hAnsiTheme="minorEastAsia" w:eastAsiaTheme="minorEastAsia" w:cstheme="minorEastAsia"/>
              <w:b w:val="0"/>
              <w:bCs w:val="0"/>
              <w:color w:val="auto"/>
              <w:sz w:val="24"/>
              <w:szCs w:val="24"/>
              <w:highlight w:val="none"/>
              <w:lang w:val="en-US" w:eastAsia="zh-CN"/>
            </w:rPr>
            <w:t xml:space="preserve">                     售后服务承诺</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PAGEREF _Toc23774 \h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- 15 -</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fldChar w:fldCharType="end"/>
          </w:r>
        </w:p>
        <w:p w14:paraId="48F6E4C3">
          <w:pPr>
            <w:pStyle w:val="10"/>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sdtContent>
    </w:sdt>
    <w:p w14:paraId="60B92F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5B29EF10">
      <w:pPr>
        <w:rPr>
          <w:rFonts w:hint="eastAsia"/>
          <w:color w:val="auto"/>
          <w:highlight w:val="none"/>
        </w:rPr>
      </w:pPr>
    </w:p>
    <w:p w14:paraId="2B74EBD7">
      <w:pPr>
        <w:rPr>
          <w:rFonts w:hint="eastAsia"/>
          <w:color w:val="auto"/>
          <w:highlight w:val="none"/>
        </w:rPr>
      </w:pPr>
    </w:p>
    <w:p w14:paraId="6434F86F">
      <w:pPr>
        <w:rPr>
          <w:rFonts w:hint="eastAsia"/>
          <w:color w:val="auto"/>
          <w:highlight w:val="none"/>
        </w:rPr>
      </w:pPr>
    </w:p>
    <w:p w14:paraId="1A806D43">
      <w:pPr>
        <w:rPr>
          <w:rFonts w:hint="eastAsia"/>
          <w:color w:val="auto"/>
          <w:highlight w:val="none"/>
        </w:rPr>
      </w:pPr>
    </w:p>
    <w:p w14:paraId="69489F02">
      <w:pPr>
        <w:rPr>
          <w:rFonts w:hint="eastAsia"/>
          <w:color w:val="auto"/>
          <w:highlight w:val="none"/>
        </w:rPr>
      </w:pPr>
    </w:p>
    <w:p w14:paraId="56419CF3">
      <w:pPr>
        <w:rPr>
          <w:rFonts w:hint="eastAsia"/>
          <w:color w:val="auto"/>
          <w:highlight w:val="none"/>
        </w:rPr>
      </w:pPr>
    </w:p>
    <w:p w14:paraId="7FBA3240">
      <w:pPr>
        <w:rPr>
          <w:rFonts w:hint="eastAsia"/>
          <w:color w:val="auto"/>
          <w:highlight w:val="none"/>
        </w:rPr>
      </w:pPr>
    </w:p>
    <w:p w14:paraId="2E9F6110">
      <w:pPr>
        <w:rPr>
          <w:rFonts w:hint="eastAsia"/>
          <w:color w:val="auto"/>
          <w:highlight w:val="none"/>
        </w:rPr>
      </w:pPr>
    </w:p>
    <w:p w14:paraId="3306201A">
      <w:pPr>
        <w:pStyle w:val="13"/>
        <w:rPr>
          <w:rFonts w:hint="eastAsia"/>
          <w:color w:val="auto"/>
          <w:highlight w:val="none"/>
        </w:rPr>
      </w:pPr>
    </w:p>
    <w:p w14:paraId="09A28B3D">
      <w:pPr>
        <w:rPr>
          <w:rFonts w:hint="eastAsia"/>
          <w:color w:val="auto"/>
          <w:highlight w:val="none"/>
        </w:rPr>
      </w:pPr>
    </w:p>
    <w:p w14:paraId="6B65DBDD">
      <w:pPr>
        <w:pStyle w:val="13"/>
        <w:rPr>
          <w:rFonts w:hint="eastAsia"/>
          <w:color w:val="auto"/>
          <w:highlight w:val="none"/>
        </w:rPr>
      </w:pPr>
    </w:p>
    <w:p w14:paraId="56243E31">
      <w:pPr>
        <w:rPr>
          <w:rFonts w:hint="eastAsia"/>
          <w:color w:val="auto"/>
          <w:highlight w:val="none"/>
        </w:rPr>
      </w:pPr>
    </w:p>
    <w:p w14:paraId="35A1A6E0">
      <w:pPr>
        <w:pStyle w:val="21"/>
        <w:rPr>
          <w:rFonts w:hint="eastAsia"/>
          <w:color w:val="auto"/>
          <w:highlight w:val="none"/>
        </w:rPr>
      </w:pPr>
    </w:p>
    <w:p w14:paraId="6DD842E3">
      <w:pPr>
        <w:pStyle w:val="21"/>
        <w:rPr>
          <w:rFonts w:hint="eastAsia"/>
          <w:color w:val="auto"/>
          <w:highlight w:val="none"/>
        </w:rPr>
      </w:pPr>
    </w:p>
    <w:p w14:paraId="4606D08D">
      <w:pPr>
        <w:pStyle w:val="21"/>
        <w:rPr>
          <w:rFonts w:hint="eastAsia"/>
          <w:color w:val="auto"/>
          <w:highlight w:val="none"/>
        </w:rPr>
      </w:pPr>
    </w:p>
    <w:p w14:paraId="2E3440F7">
      <w:pPr>
        <w:pStyle w:val="21"/>
        <w:rPr>
          <w:rFonts w:hint="eastAsia"/>
          <w:color w:val="auto"/>
          <w:highlight w:val="none"/>
        </w:rPr>
      </w:pPr>
    </w:p>
    <w:p w14:paraId="14CCAA4D">
      <w:pPr>
        <w:pStyle w:val="21"/>
        <w:rPr>
          <w:rFonts w:hint="eastAsia"/>
          <w:color w:val="auto"/>
          <w:highlight w:val="none"/>
        </w:rPr>
      </w:pPr>
    </w:p>
    <w:p w14:paraId="4A95E746">
      <w:pPr>
        <w:pStyle w:val="21"/>
        <w:rPr>
          <w:rFonts w:hint="eastAsia"/>
          <w:color w:val="auto"/>
          <w:highlight w:val="none"/>
        </w:rPr>
      </w:pPr>
    </w:p>
    <w:p w14:paraId="2C466F0E">
      <w:pPr>
        <w:pStyle w:val="21"/>
        <w:rPr>
          <w:rFonts w:hint="eastAsia"/>
          <w:color w:val="auto"/>
          <w:highlight w:val="none"/>
        </w:rPr>
      </w:pPr>
    </w:p>
    <w:p w14:paraId="2F700A09">
      <w:pPr>
        <w:pStyle w:val="2"/>
        <w:spacing w:before="0" w:after="0" w:line="360" w:lineRule="auto"/>
        <w:jc w:val="center"/>
        <w:rPr>
          <w:rFonts w:hint="eastAsia" w:ascii="方正小标宋简体" w:hAnsi="方正小标宋简体" w:eastAsia="方正小标宋简体" w:cs="方正小标宋简体"/>
          <w:color w:val="auto"/>
          <w:sz w:val="44"/>
          <w:szCs w:val="44"/>
          <w:highlight w:val="none"/>
        </w:rPr>
      </w:pPr>
      <w:bookmarkStart w:id="0" w:name="_Toc9763"/>
      <w:bookmarkStart w:id="1" w:name="_Toc2089"/>
      <w:bookmarkStart w:id="2" w:name="_Toc10914"/>
      <w:bookmarkStart w:id="3" w:name="_Toc134733479"/>
      <w:bookmarkStart w:id="4" w:name="_Toc26208"/>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bookmarkStart w:id="5" w:name="_Toc98672988"/>
      <w:bookmarkStart w:id="6" w:name="_Toc35107772"/>
      <w:bookmarkStart w:id="7" w:name="_Toc3785675"/>
      <w:bookmarkStart w:id="8" w:name="_Toc3785513"/>
      <w:bookmarkStart w:id="9" w:name="_Toc35622007"/>
      <w:bookmarkStart w:id="10" w:name="_Toc35742634"/>
      <w:bookmarkStart w:id="11" w:name="_Toc3785461"/>
      <w:bookmarkStart w:id="12" w:name="_Toc425276503"/>
      <w:bookmarkStart w:id="13" w:name="_Toc54513051"/>
      <w:bookmarkStart w:id="14" w:name="_Toc108257590"/>
      <w:bookmarkStart w:id="15" w:name="_Toc33775520"/>
      <w:bookmarkStart w:id="16" w:name="_Toc93397582"/>
      <w:bookmarkStart w:id="17" w:name="_Toc33953164"/>
      <w:bookmarkStart w:id="18" w:name="_Toc35222536"/>
      <w:bookmarkStart w:id="19" w:name="_Toc60130052"/>
      <w:bookmarkStart w:id="20" w:name="_Toc35599967"/>
      <w:bookmarkStart w:id="21" w:name="_Toc53335577"/>
      <w:bookmarkStart w:id="22" w:name="_Toc87857945"/>
      <w:bookmarkStart w:id="23" w:name="_Toc53570175"/>
      <w:bookmarkStart w:id="24" w:name="_Toc98731630"/>
      <w:bookmarkStart w:id="25" w:name="_Toc36146204"/>
      <w:bookmarkStart w:id="26" w:name="_Toc108257397"/>
      <w:bookmarkStart w:id="27" w:name="_Toc93397984"/>
      <w:bookmarkStart w:id="28" w:name="_Toc3785637"/>
      <w:bookmarkStart w:id="29" w:name="_Toc35071897"/>
      <w:bookmarkStart w:id="30" w:name="_Toc40761347"/>
      <w:bookmarkStart w:id="31" w:name="_Toc36123671"/>
      <w:bookmarkStart w:id="32" w:name="_Toc35941127"/>
      <w:bookmarkStart w:id="33" w:name="_Toc35068743"/>
      <w:bookmarkStart w:id="34" w:name="_Toc105389203"/>
      <w:bookmarkStart w:id="35" w:name="_Toc34664278"/>
      <w:bookmarkStart w:id="36" w:name="_Toc34789935"/>
      <w:bookmarkStart w:id="37" w:name="_Toc108257466"/>
      <w:bookmarkStart w:id="38" w:name="_Toc34703823"/>
      <w:bookmarkStart w:id="39" w:name="_Toc108257116"/>
      <w:bookmarkStart w:id="40" w:name="_Toc108260365"/>
      <w:bookmarkStart w:id="41" w:name="_Toc34745149"/>
    </w:p>
    <w:p w14:paraId="0939DBE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05" w:lineRule="atLeast"/>
        <w:ind w:left="0" w:right="0" w:firstLine="48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u w:val="single"/>
          <w:shd w:val="clear" w:fill="FFFFFF"/>
        </w:rPr>
        <w:t>泉州师范学院</w:t>
      </w:r>
      <w:r>
        <w:rPr>
          <w:rFonts w:hint="eastAsia" w:ascii="宋体" w:hAnsi="宋体" w:eastAsia="宋体" w:cs="宋体"/>
          <w:caps w:val="0"/>
          <w:color w:val="auto"/>
          <w:spacing w:val="0"/>
          <w:sz w:val="24"/>
          <w:szCs w:val="24"/>
          <w:highlight w:val="none"/>
          <w:u w:val="single"/>
          <w:shd w:val="clear" w:fill="FFFFFF"/>
          <w:lang w:val="en-US" w:eastAsia="zh-CN"/>
        </w:rPr>
        <w:t>资产与实验室管理处</w:t>
      </w:r>
      <w:r>
        <w:rPr>
          <w:rFonts w:hint="eastAsia" w:ascii="宋体" w:hAnsi="宋体" w:eastAsia="宋体" w:cs="宋体"/>
          <w:caps w:val="0"/>
          <w:color w:val="auto"/>
          <w:spacing w:val="0"/>
          <w:sz w:val="24"/>
          <w:szCs w:val="24"/>
          <w:highlight w:val="none"/>
          <w:shd w:val="clear" w:fill="FFFFFF"/>
        </w:rPr>
        <w:t>以</w:t>
      </w:r>
      <w:r>
        <w:rPr>
          <w:rFonts w:hint="eastAsia" w:ascii="宋体" w:hAnsi="宋体" w:eastAsia="宋体" w:cs="宋体"/>
          <w:caps w:val="0"/>
          <w:color w:val="auto"/>
          <w:spacing w:val="0"/>
          <w:sz w:val="24"/>
          <w:szCs w:val="24"/>
          <w:highlight w:val="none"/>
          <w:u w:val="single"/>
          <w:shd w:val="clear" w:fill="FFFFFF"/>
        </w:rPr>
        <w:t>  </w:t>
      </w:r>
      <w:r>
        <w:rPr>
          <w:rStyle w:val="18"/>
          <w:rFonts w:hint="eastAsia" w:ascii="宋体" w:hAnsi="宋体" w:eastAsia="宋体" w:cs="宋体"/>
          <w:caps w:val="0"/>
          <w:color w:val="auto"/>
          <w:spacing w:val="0"/>
          <w:sz w:val="24"/>
          <w:szCs w:val="24"/>
          <w:highlight w:val="none"/>
          <w:u w:val="single"/>
          <w:shd w:val="clear" w:fill="FFFFFF"/>
        </w:rPr>
        <w:t>询价  </w:t>
      </w:r>
      <w:r>
        <w:rPr>
          <w:rFonts w:hint="eastAsia" w:ascii="宋体" w:hAnsi="宋体" w:eastAsia="宋体" w:cs="宋体"/>
          <w:caps w:val="0"/>
          <w:color w:val="auto"/>
          <w:spacing w:val="0"/>
          <w:sz w:val="24"/>
          <w:szCs w:val="24"/>
          <w:highlight w:val="none"/>
          <w:shd w:val="clear" w:fill="FFFFFF"/>
        </w:rPr>
        <w:t>的方式对以下项目进行采购，</w:t>
      </w:r>
      <w:r>
        <w:rPr>
          <w:rFonts w:hint="eastAsia" w:ascii="宋体" w:hAnsi="宋体" w:eastAsia="宋体" w:cs="宋体"/>
          <w:color w:val="auto"/>
          <w:sz w:val="24"/>
          <w:szCs w:val="24"/>
          <w:highlight w:val="none"/>
          <w:shd w:val="clear" w:color="auto" w:fill="FFFFFF"/>
        </w:rPr>
        <w:t>欢迎合格的供应商参加报价。</w:t>
      </w:r>
    </w:p>
    <w:p w14:paraId="182D80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05" w:lineRule="atLeast"/>
        <w:ind w:left="0" w:right="0" w:firstLine="480"/>
        <w:jc w:val="lef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kern w:val="0"/>
          <w:sz w:val="24"/>
          <w:szCs w:val="24"/>
          <w:highlight w:val="none"/>
          <w:shd w:val="clear" w:fill="FFFFFF"/>
          <w:lang w:val="en-US" w:eastAsia="zh-CN" w:bidi="ar"/>
        </w:rPr>
        <w:t>一、项目基本情况</w:t>
      </w:r>
    </w:p>
    <w:p w14:paraId="323EDE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05" w:lineRule="atLeast"/>
        <w:ind w:left="0" w:right="0" w:firstLine="480"/>
        <w:jc w:val="lef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kern w:val="0"/>
          <w:sz w:val="24"/>
          <w:szCs w:val="24"/>
          <w:highlight w:val="none"/>
          <w:shd w:val="clear" w:fill="FFFFFF"/>
          <w:lang w:val="en-US" w:eastAsia="zh-CN" w:bidi="ar"/>
        </w:rPr>
        <w:t>采购编号：</w:t>
      </w:r>
      <w:r>
        <w:rPr>
          <w:rFonts w:hint="eastAsia" w:ascii="宋体" w:hAnsi="宋体" w:eastAsia="宋体" w:cs="宋体"/>
          <w:caps w:val="0"/>
          <w:color w:val="auto"/>
          <w:spacing w:val="0"/>
          <w:kern w:val="0"/>
          <w:sz w:val="24"/>
          <w:szCs w:val="24"/>
          <w:highlight w:val="none"/>
          <w:u w:val="single"/>
          <w:shd w:val="clear" w:fill="FFFFFF"/>
          <w:lang w:val="en-US" w:eastAsia="zh-CN" w:bidi="ar"/>
        </w:rPr>
        <w:t> </w:t>
      </w:r>
      <w:r>
        <w:rPr>
          <w:rFonts w:hint="eastAsia" w:ascii="宋体" w:hAnsi="宋体" w:cs="宋体"/>
          <w:caps w:val="0"/>
          <w:color w:val="auto"/>
          <w:spacing w:val="0"/>
          <w:kern w:val="0"/>
          <w:sz w:val="24"/>
          <w:szCs w:val="24"/>
          <w:highlight w:val="none"/>
          <w:u w:val="single"/>
          <w:shd w:val="clear" w:fill="FFFFFF"/>
          <w:lang w:val="en-US" w:eastAsia="zh-CN" w:bidi="ar"/>
        </w:rPr>
        <w:t>ZCYSYSGLC2025001</w:t>
      </w:r>
      <w:r>
        <w:rPr>
          <w:rFonts w:hint="eastAsia" w:ascii="宋体" w:hAnsi="宋体" w:eastAsia="宋体" w:cs="宋体"/>
          <w:caps w:val="0"/>
          <w:color w:val="auto"/>
          <w:spacing w:val="0"/>
          <w:kern w:val="0"/>
          <w:sz w:val="24"/>
          <w:szCs w:val="24"/>
          <w:highlight w:val="none"/>
          <w:u w:val="single"/>
          <w:shd w:val="clear" w:fill="FFFFFF"/>
          <w:lang w:val="en-US" w:eastAsia="zh-CN" w:bidi="ar"/>
        </w:rPr>
        <w:t> </w:t>
      </w:r>
    </w:p>
    <w:p w14:paraId="56BDF2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05" w:lineRule="atLeast"/>
        <w:ind w:left="0" w:right="0" w:firstLine="480"/>
        <w:jc w:val="lef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kern w:val="0"/>
          <w:sz w:val="24"/>
          <w:szCs w:val="24"/>
          <w:highlight w:val="none"/>
          <w:shd w:val="clear" w:fill="FFFFFF"/>
          <w:lang w:val="en-US" w:eastAsia="zh-CN" w:bidi="ar"/>
        </w:rPr>
        <w:t>项目名称：</w:t>
      </w:r>
      <w:r>
        <w:rPr>
          <w:rFonts w:hint="eastAsia" w:ascii="宋体" w:hAnsi="宋体" w:eastAsia="宋体" w:cs="宋体"/>
          <w:caps w:val="0"/>
          <w:color w:val="auto"/>
          <w:spacing w:val="0"/>
          <w:kern w:val="0"/>
          <w:sz w:val="24"/>
          <w:szCs w:val="24"/>
          <w:highlight w:val="none"/>
          <w:u w:val="single"/>
          <w:shd w:val="clear" w:fill="FFFFFF"/>
          <w:lang w:val="en-US" w:eastAsia="zh-CN" w:bidi="ar"/>
        </w:rPr>
        <w:t> 泉州师范学院2025年固定资产清查专项审计服务采购项目询价公告</w:t>
      </w:r>
    </w:p>
    <w:p w14:paraId="561860D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05" w:lineRule="atLeast"/>
        <w:ind w:left="0" w:right="0" w:firstLine="480"/>
        <w:rPr>
          <w:rFonts w:hint="eastAsia" w:ascii="宋体" w:hAnsi="宋体" w:eastAsia="宋体" w:cs="宋体"/>
          <w:caps w:val="0"/>
          <w:color w:val="auto"/>
          <w:spacing w:val="0"/>
          <w:sz w:val="24"/>
          <w:szCs w:val="24"/>
          <w:highlight w:val="none"/>
          <w:u w:val="single"/>
          <w:shd w:val="clear" w:fill="FFFFFF"/>
        </w:rPr>
      </w:pPr>
      <w:r>
        <w:rPr>
          <w:rFonts w:hint="eastAsia" w:ascii="宋体" w:hAnsi="宋体" w:eastAsia="宋体" w:cs="宋体"/>
          <w:caps w:val="0"/>
          <w:color w:val="auto"/>
          <w:spacing w:val="0"/>
          <w:sz w:val="24"/>
          <w:szCs w:val="24"/>
          <w:highlight w:val="none"/>
          <w:shd w:val="clear" w:fill="FFFFFF"/>
        </w:rPr>
        <w:t>预算金额：</w:t>
      </w:r>
      <w:r>
        <w:rPr>
          <w:rFonts w:hint="eastAsia" w:ascii="宋体" w:hAnsi="宋体" w:eastAsia="宋体" w:cs="宋体"/>
          <w:caps w:val="0"/>
          <w:color w:val="auto"/>
          <w:spacing w:val="0"/>
          <w:sz w:val="24"/>
          <w:szCs w:val="24"/>
          <w:highlight w:val="none"/>
          <w:u w:val="single"/>
          <w:shd w:val="clear" w:fill="FFFFFF"/>
        </w:rPr>
        <w:t> 人民币</w:t>
      </w:r>
      <w:r>
        <w:rPr>
          <w:rFonts w:hint="eastAsia" w:ascii="宋体" w:hAnsi="宋体" w:eastAsia="宋体" w:cs="宋体"/>
          <w:caps w:val="0"/>
          <w:color w:val="auto"/>
          <w:spacing w:val="0"/>
          <w:sz w:val="24"/>
          <w:szCs w:val="24"/>
          <w:highlight w:val="none"/>
          <w:u w:val="single"/>
          <w:shd w:val="clear" w:fill="FFFFFF"/>
          <w:lang w:val="en-US" w:eastAsia="zh-CN"/>
        </w:rPr>
        <w:t>陆万伍仟元整</w:t>
      </w:r>
      <w:r>
        <w:rPr>
          <w:rFonts w:hint="eastAsia" w:ascii="宋体" w:hAnsi="宋体" w:eastAsia="宋体" w:cs="宋体"/>
          <w:caps w:val="0"/>
          <w:color w:val="auto"/>
          <w:spacing w:val="0"/>
          <w:sz w:val="24"/>
          <w:szCs w:val="24"/>
          <w:highlight w:val="none"/>
          <w:u w:val="single"/>
          <w:shd w:val="clear" w:fill="FFFFFF"/>
        </w:rPr>
        <w:t>（￥</w:t>
      </w:r>
      <w:r>
        <w:rPr>
          <w:rFonts w:hint="eastAsia" w:ascii="宋体" w:hAnsi="宋体" w:eastAsia="宋体" w:cs="宋体"/>
          <w:caps w:val="0"/>
          <w:color w:val="auto"/>
          <w:spacing w:val="0"/>
          <w:sz w:val="24"/>
          <w:szCs w:val="24"/>
          <w:highlight w:val="none"/>
          <w:u w:val="single"/>
          <w:shd w:val="clear" w:fill="FFFFFF"/>
          <w:lang w:val="en-US" w:eastAsia="zh-CN"/>
        </w:rPr>
        <w:t>6,5000.00</w:t>
      </w:r>
      <w:r>
        <w:rPr>
          <w:rFonts w:hint="eastAsia" w:ascii="宋体" w:hAnsi="宋体" w:eastAsia="宋体" w:cs="宋体"/>
          <w:caps w:val="0"/>
          <w:color w:val="auto"/>
          <w:spacing w:val="0"/>
          <w:sz w:val="24"/>
          <w:szCs w:val="24"/>
          <w:highlight w:val="none"/>
          <w:u w:val="single"/>
          <w:shd w:val="clear" w:fill="FFFFFF"/>
        </w:rPr>
        <w:t>）</w:t>
      </w:r>
    </w:p>
    <w:p w14:paraId="2EE86F4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05" w:lineRule="atLeast"/>
        <w:ind w:left="0" w:right="0" w:firstLine="480"/>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eastAsia="宋体" w:cs="宋体"/>
          <w:caps w:val="0"/>
          <w:color w:val="auto"/>
          <w:spacing w:val="0"/>
          <w:kern w:val="0"/>
          <w:sz w:val="24"/>
          <w:szCs w:val="24"/>
          <w:highlight w:val="none"/>
          <w:shd w:val="clear" w:fill="FFFFFF"/>
          <w:lang w:val="en-US" w:eastAsia="zh-CN" w:bidi="ar"/>
        </w:rPr>
        <w:t>服务内容：对泉州师范学院2025年固定资产清查工作进行专项审计，包括但不限于对学校各类资产固定资产的清查数据审核，核实资产的真实性、完整性、准确性，检查资产管理制度执行情况，出具专业审计报告等。具体服务要求详见采购文件。</w:t>
      </w:r>
    </w:p>
    <w:p w14:paraId="1A58D8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05" w:lineRule="atLeast"/>
        <w:ind w:left="0" w:right="0" w:firstLine="0"/>
        <w:jc w:val="both"/>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kern w:val="0"/>
          <w:sz w:val="24"/>
          <w:szCs w:val="24"/>
          <w:highlight w:val="none"/>
          <w:shd w:val="clear" w:fill="FFFFFF"/>
          <w:lang w:val="en-US" w:eastAsia="zh-CN" w:bidi="ar"/>
        </w:rPr>
        <w:t>采购需求：</w:t>
      </w:r>
    </w:p>
    <w:tbl>
      <w:tblPr>
        <w:tblStyle w:val="16"/>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0"/>
        <w:gridCol w:w="3375"/>
        <w:gridCol w:w="1560"/>
        <w:gridCol w:w="1965"/>
        <w:gridCol w:w="2040"/>
      </w:tblGrid>
      <w:tr w14:paraId="6E5E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6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7D99C72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405" w:lineRule="atLeast"/>
              <w:ind w:left="0" w:right="0"/>
              <w:jc w:val="center"/>
              <w:rPr>
                <w:rFonts w:hint="eastAsia" w:ascii="宋体" w:hAnsi="宋体" w:eastAsia="宋体" w:cs="宋体"/>
                <w:color w:val="auto"/>
                <w:sz w:val="24"/>
                <w:szCs w:val="24"/>
                <w:highlight w:val="none"/>
              </w:rPr>
            </w:pPr>
            <w:r>
              <w:rPr>
                <w:rStyle w:val="18"/>
                <w:rFonts w:hint="eastAsia" w:ascii="宋体" w:hAnsi="宋体" w:eastAsia="宋体" w:cs="宋体"/>
                <w:i w:val="0"/>
                <w:iCs w:val="0"/>
                <w:caps w:val="0"/>
                <w:color w:val="auto"/>
                <w:spacing w:val="0"/>
                <w:sz w:val="24"/>
                <w:szCs w:val="24"/>
                <w:highlight w:val="none"/>
              </w:rPr>
              <w:t>合同包</w:t>
            </w:r>
          </w:p>
        </w:tc>
        <w:tc>
          <w:tcPr>
            <w:tcW w:w="337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59DD23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405" w:lineRule="atLeast"/>
              <w:ind w:left="0" w:right="0"/>
              <w:jc w:val="center"/>
              <w:rPr>
                <w:rFonts w:hint="eastAsia" w:ascii="宋体" w:hAnsi="宋体" w:eastAsia="宋体" w:cs="宋体"/>
                <w:color w:val="auto"/>
                <w:sz w:val="24"/>
                <w:szCs w:val="24"/>
                <w:highlight w:val="none"/>
              </w:rPr>
            </w:pPr>
            <w:r>
              <w:rPr>
                <w:rStyle w:val="18"/>
                <w:rFonts w:hint="eastAsia" w:ascii="宋体" w:hAnsi="宋体" w:eastAsia="宋体" w:cs="宋体"/>
                <w:i w:val="0"/>
                <w:iCs w:val="0"/>
                <w:caps w:val="0"/>
                <w:color w:val="auto"/>
                <w:spacing w:val="0"/>
                <w:sz w:val="24"/>
                <w:szCs w:val="24"/>
                <w:highlight w:val="none"/>
              </w:rPr>
              <w:t>项目名称</w:t>
            </w:r>
          </w:p>
        </w:tc>
        <w:tc>
          <w:tcPr>
            <w:tcW w:w="156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4E2583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405" w:lineRule="atLeast"/>
              <w:ind w:left="0" w:right="0"/>
              <w:jc w:val="center"/>
              <w:rPr>
                <w:rFonts w:hint="eastAsia" w:ascii="宋体" w:hAnsi="宋体" w:eastAsia="宋体" w:cs="宋体"/>
                <w:color w:val="auto"/>
                <w:sz w:val="24"/>
                <w:szCs w:val="24"/>
                <w:highlight w:val="none"/>
              </w:rPr>
            </w:pPr>
            <w:r>
              <w:rPr>
                <w:rStyle w:val="18"/>
                <w:rFonts w:hint="eastAsia" w:ascii="宋体" w:hAnsi="宋体" w:eastAsia="宋体" w:cs="宋体"/>
                <w:i w:val="0"/>
                <w:iCs w:val="0"/>
                <w:caps w:val="0"/>
                <w:color w:val="auto"/>
                <w:spacing w:val="0"/>
                <w:sz w:val="24"/>
                <w:szCs w:val="24"/>
                <w:highlight w:val="none"/>
              </w:rPr>
              <w:t>数量/单位</w:t>
            </w:r>
          </w:p>
        </w:tc>
        <w:tc>
          <w:tcPr>
            <w:tcW w:w="19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339150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405" w:lineRule="atLeast"/>
              <w:ind w:left="0" w:right="0"/>
              <w:jc w:val="center"/>
              <w:rPr>
                <w:rFonts w:hint="eastAsia" w:ascii="宋体" w:hAnsi="宋体" w:eastAsia="宋体" w:cs="宋体"/>
                <w:color w:val="auto"/>
                <w:sz w:val="24"/>
                <w:szCs w:val="24"/>
                <w:highlight w:val="none"/>
              </w:rPr>
            </w:pPr>
            <w:r>
              <w:rPr>
                <w:rStyle w:val="18"/>
                <w:rFonts w:hint="eastAsia" w:ascii="宋体" w:hAnsi="宋体" w:eastAsia="宋体" w:cs="宋体"/>
                <w:i w:val="0"/>
                <w:iCs w:val="0"/>
                <w:caps w:val="0"/>
                <w:color w:val="auto"/>
                <w:spacing w:val="0"/>
                <w:sz w:val="24"/>
                <w:szCs w:val="24"/>
                <w:highlight w:val="none"/>
              </w:rPr>
              <w:t>预算价（元）</w:t>
            </w:r>
          </w:p>
        </w:tc>
        <w:tc>
          <w:tcPr>
            <w:tcW w:w="20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DE52DF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405" w:lineRule="atLeast"/>
              <w:ind w:left="0" w:right="0"/>
              <w:jc w:val="center"/>
              <w:rPr>
                <w:rFonts w:hint="eastAsia" w:ascii="宋体" w:hAnsi="宋体" w:eastAsia="宋体" w:cs="宋体"/>
                <w:color w:val="auto"/>
                <w:sz w:val="24"/>
                <w:szCs w:val="24"/>
                <w:highlight w:val="none"/>
              </w:rPr>
            </w:pPr>
            <w:r>
              <w:rPr>
                <w:rStyle w:val="18"/>
                <w:rFonts w:hint="eastAsia" w:ascii="宋体" w:hAnsi="宋体" w:eastAsia="宋体" w:cs="宋体"/>
                <w:i w:val="0"/>
                <w:iCs w:val="0"/>
                <w:caps w:val="0"/>
                <w:color w:val="auto"/>
                <w:spacing w:val="0"/>
                <w:sz w:val="24"/>
                <w:szCs w:val="24"/>
                <w:highlight w:val="none"/>
              </w:rPr>
              <w:t>询价内容及要求</w:t>
            </w:r>
          </w:p>
        </w:tc>
      </w:tr>
      <w:tr w14:paraId="6626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96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3498722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405"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一</w:t>
            </w:r>
          </w:p>
        </w:tc>
        <w:tc>
          <w:tcPr>
            <w:tcW w:w="337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AA0F06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405" w:lineRule="atLeast"/>
              <w:ind w:left="0" w:right="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2025年固定资产清查专项审计服务采购</w:t>
            </w:r>
          </w:p>
        </w:tc>
        <w:tc>
          <w:tcPr>
            <w:tcW w:w="156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A9CD16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405"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一项</w:t>
            </w:r>
          </w:p>
        </w:tc>
        <w:tc>
          <w:tcPr>
            <w:tcW w:w="196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3FE8AC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405" w:lineRule="atLeas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65,000.00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C2067E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405"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详见询价文件第三部分要求</w:t>
            </w:r>
          </w:p>
        </w:tc>
      </w:tr>
    </w:tbl>
    <w:p w14:paraId="24A2E9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05" w:lineRule="atLeast"/>
        <w:ind w:left="0" w:right="0" w:firstLine="480"/>
        <w:jc w:val="lef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kern w:val="0"/>
          <w:sz w:val="24"/>
          <w:szCs w:val="24"/>
          <w:highlight w:val="none"/>
          <w:shd w:val="clear" w:fill="FFFFFF"/>
          <w:lang w:val="en-US" w:eastAsia="zh-CN" w:bidi="ar"/>
        </w:rPr>
        <w:t>注：本项目采购为一个完整合同包，报价供应商必须对该合同包内所有服务报价时必须完整。评标与授标以合同包为单位。成交供应商不得转包他人，若发现转包，采购人有权终止协议,并由成交供应商承担相关责任。</w:t>
      </w:r>
    </w:p>
    <w:p w14:paraId="09B3CA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05" w:lineRule="atLeast"/>
        <w:ind w:left="0" w:right="0" w:firstLine="480"/>
        <w:jc w:val="lef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kern w:val="0"/>
          <w:sz w:val="24"/>
          <w:szCs w:val="24"/>
          <w:highlight w:val="none"/>
          <w:shd w:val="clear" w:fill="FFFFFF"/>
          <w:lang w:val="en-US" w:eastAsia="zh-CN" w:bidi="ar"/>
        </w:rPr>
        <w:t>二、报价供应商的资格要求:</w:t>
      </w:r>
    </w:p>
    <w:p w14:paraId="5E2555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10" w:lineRule="exact"/>
        <w:ind w:left="0" w:right="0" w:firstLine="480" w:firstLineChars="200"/>
        <w:jc w:val="left"/>
        <w:textAlignment w:val="auto"/>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eastAsia="宋体" w:cs="宋体"/>
          <w:caps w:val="0"/>
          <w:color w:val="auto"/>
          <w:spacing w:val="0"/>
          <w:kern w:val="0"/>
          <w:sz w:val="24"/>
          <w:szCs w:val="24"/>
          <w:highlight w:val="none"/>
          <w:shd w:val="clear" w:fill="FFFFFF"/>
          <w:lang w:val="en-US" w:eastAsia="zh-CN" w:bidi="ar"/>
        </w:rPr>
        <w:t>1、具有独立承担民事责任的能力，提供有效的营业执照复印件。</w:t>
      </w:r>
    </w:p>
    <w:p w14:paraId="51C75E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10" w:lineRule="exact"/>
        <w:ind w:left="0" w:right="0" w:firstLine="480" w:firstLineChars="200"/>
        <w:jc w:val="left"/>
        <w:textAlignment w:val="auto"/>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eastAsia="宋体" w:cs="宋体"/>
          <w:caps w:val="0"/>
          <w:color w:val="auto"/>
          <w:spacing w:val="0"/>
          <w:kern w:val="0"/>
          <w:sz w:val="24"/>
          <w:szCs w:val="24"/>
          <w:highlight w:val="none"/>
          <w:shd w:val="clear" w:fill="FFFFFF"/>
          <w:lang w:val="en-US" w:eastAsia="zh-CN" w:bidi="ar"/>
        </w:rPr>
        <w:t>2、具备财政部门核发有效的会计师事务所执业证书，提供证书复印件。</w:t>
      </w:r>
    </w:p>
    <w:p w14:paraId="468951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10" w:lineRule="exact"/>
        <w:ind w:left="0" w:right="0" w:firstLine="480" w:firstLineChars="200"/>
        <w:jc w:val="left"/>
        <w:textAlignment w:val="auto"/>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eastAsia="宋体" w:cs="宋体"/>
          <w:caps w:val="0"/>
          <w:color w:val="auto"/>
          <w:spacing w:val="0"/>
          <w:kern w:val="0"/>
          <w:sz w:val="24"/>
          <w:szCs w:val="24"/>
          <w:highlight w:val="none"/>
          <w:shd w:val="clear" w:fill="FFFFFF"/>
          <w:lang w:val="en-US" w:eastAsia="zh-CN" w:bidi="ar"/>
        </w:rPr>
        <w:t>3、提供2023年度或2024年度经审计的财务报告或银行资信证明。</w:t>
      </w:r>
    </w:p>
    <w:p w14:paraId="3D9708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10" w:lineRule="exact"/>
        <w:ind w:left="0" w:right="0" w:firstLine="480" w:firstLineChars="200"/>
        <w:jc w:val="left"/>
        <w:textAlignment w:val="auto"/>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eastAsia="宋体" w:cs="宋体"/>
          <w:caps w:val="0"/>
          <w:color w:val="auto"/>
          <w:spacing w:val="0"/>
          <w:kern w:val="0"/>
          <w:sz w:val="24"/>
          <w:szCs w:val="24"/>
          <w:highlight w:val="none"/>
          <w:shd w:val="clear" w:fill="FFFFFF"/>
          <w:lang w:val="en-US" w:eastAsia="zh-CN" w:bidi="ar"/>
        </w:rPr>
        <w:t>4、提供投标截止时间前六个月</w:t>
      </w:r>
      <w:r>
        <w:rPr>
          <w:rFonts w:ascii="宋体" w:hAnsi="宋体" w:cs="宋体"/>
          <w:color w:val="auto"/>
          <w:sz w:val="24"/>
          <w:szCs w:val="24"/>
          <w:highlight w:val="none"/>
        </w:rPr>
        <w:t>（不含提交响应文件截止时间的当月）</w:t>
      </w:r>
      <w:r>
        <w:rPr>
          <w:rFonts w:hint="eastAsia" w:ascii="宋体" w:hAnsi="宋体" w:eastAsia="宋体" w:cs="宋体"/>
          <w:caps w:val="0"/>
          <w:color w:val="auto"/>
          <w:spacing w:val="0"/>
          <w:kern w:val="0"/>
          <w:sz w:val="24"/>
          <w:szCs w:val="24"/>
          <w:highlight w:val="none"/>
          <w:shd w:val="clear" w:fill="FFFFFF"/>
          <w:lang w:val="en-US" w:eastAsia="zh-CN" w:bidi="ar"/>
        </w:rPr>
        <w:t>内任一个月依法缴纳税收、依法缴纳社会保障资金的相关证明材料。若为依法免税或不需要缴纳社会保障资金的供应商，应提供相应文件证明。</w:t>
      </w:r>
    </w:p>
    <w:p w14:paraId="6F6576FB">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strike/>
          <w:dstrike w:val="0"/>
          <w:color w:val="auto"/>
          <w:sz w:val="24"/>
          <w:szCs w:val="24"/>
          <w:highlight w:val="none"/>
          <w:lang w:val="en-US" w:eastAsia="zh-CN"/>
        </w:rPr>
      </w:pP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rPr>
        <w:t>报价供应商</w:t>
      </w:r>
      <w:r>
        <w:rPr>
          <w:rFonts w:hint="eastAsia" w:ascii="宋体" w:hAnsi="宋体" w:eastAsia="宋体" w:cs="宋体"/>
          <w:color w:val="auto"/>
          <w:sz w:val="24"/>
          <w:szCs w:val="24"/>
          <w:highlight w:val="none"/>
        </w:rPr>
        <w:t>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17D104C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0"/>
          <w:sz w:val="24"/>
          <w:szCs w:val="24"/>
          <w:highlight w:val="none"/>
          <w:shd w:val="clear" w:color="auto" w:fill="FFFFFF"/>
        </w:rPr>
        <w:t>法律、行政法规规定的其他条件：根据《财政部关于在政府采购活动中查询及使用信用记录有关问题的通知》（财库〔2016〕125 号）规定，</w:t>
      </w:r>
      <w:r>
        <w:rPr>
          <w:rFonts w:hint="eastAsia" w:ascii="宋体" w:hAnsi="宋体" w:eastAsia="宋体" w:cs="宋体"/>
          <w:color w:val="auto"/>
          <w:kern w:val="0"/>
          <w:sz w:val="24"/>
          <w:szCs w:val="24"/>
          <w:highlight w:val="none"/>
          <w:shd w:val="clear" w:color="auto" w:fill="FFFFFF"/>
          <w:lang w:val="en-US" w:eastAsia="zh-CN"/>
        </w:rPr>
        <w:t>供应商</w:t>
      </w:r>
      <w:r>
        <w:rPr>
          <w:rFonts w:hint="eastAsia" w:ascii="宋体" w:hAnsi="宋体" w:eastAsia="宋体" w:cs="宋体"/>
          <w:color w:val="auto"/>
          <w:kern w:val="0"/>
          <w:sz w:val="24"/>
          <w:szCs w:val="24"/>
          <w:highlight w:val="none"/>
          <w:shd w:val="clear" w:color="auto" w:fill="FFFFFF"/>
        </w:rPr>
        <w:t>不得被列入失信被执行人、重大税收违法案件当事人名单、政府采购严重违法失信行为记录名单。</w:t>
      </w:r>
      <w:r>
        <w:rPr>
          <w:rFonts w:hint="eastAsia" w:ascii="宋体" w:hAnsi="宋体" w:eastAsia="宋体" w:cs="宋体"/>
          <w:color w:val="auto"/>
          <w:kern w:val="0"/>
          <w:sz w:val="24"/>
          <w:szCs w:val="24"/>
          <w:highlight w:val="none"/>
          <w:shd w:val="clear" w:color="auto" w:fill="FFFFFF"/>
          <w:lang w:val="en-US" w:eastAsia="zh-CN"/>
        </w:rPr>
        <w:t>由评标委员会通过网站</w:t>
      </w:r>
      <w:r>
        <w:rPr>
          <w:rFonts w:hint="eastAsia" w:ascii="宋体" w:hAnsi="宋体" w:eastAsia="宋体" w:cs="宋体"/>
          <w:color w:val="auto"/>
          <w:kern w:val="0"/>
          <w:sz w:val="24"/>
          <w:szCs w:val="24"/>
          <w:highlight w:val="none"/>
          <w:shd w:val="clear" w:color="auto" w:fill="FFFFFF"/>
        </w:rPr>
        <w:t>“信用中国”网站（www.creditchina.gov.cn）</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中国政府采购网（www.ccgp.gov.cn）</w:t>
      </w:r>
      <w:r>
        <w:rPr>
          <w:rFonts w:hint="eastAsia" w:ascii="宋体" w:hAnsi="宋体" w:eastAsia="宋体" w:cs="宋体"/>
          <w:color w:val="auto"/>
          <w:kern w:val="0"/>
          <w:sz w:val="24"/>
          <w:szCs w:val="24"/>
          <w:highlight w:val="none"/>
          <w:shd w:val="clear" w:color="auto" w:fill="FFFFFF"/>
          <w:lang w:val="en-US" w:eastAsia="zh-CN"/>
        </w:rPr>
        <w:t>查询并打印供应商的信用记录。</w:t>
      </w:r>
    </w:p>
    <w:p w14:paraId="0A78BA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10" w:lineRule="exact"/>
        <w:ind w:right="0" w:firstLine="480" w:firstLineChars="200"/>
        <w:jc w:val="left"/>
        <w:textAlignment w:val="auto"/>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eastAsia="宋体" w:cs="宋体"/>
          <w:caps w:val="0"/>
          <w:color w:val="auto"/>
          <w:spacing w:val="0"/>
          <w:kern w:val="0"/>
          <w:sz w:val="24"/>
          <w:szCs w:val="24"/>
          <w:highlight w:val="none"/>
          <w:shd w:val="clear" w:fill="FFFFFF"/>
          <w:lang w:val="en-US" w:eastAsia="zh-CN" w:bidi="ar"/>
        </w:rPr>
        <w:t>7、本项目不接受联合体投标。</w:t>
      </w:r>
    </w:p>
    <w:p w14:paraId="46A20A1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三、报名期限及地点：</w:t>
      </w:r>
      <w:r>
        <w:rPr>
          <w:rFonts w:hint="eastAsia" w:ascii="宋体" w:hAnsi="宋体" w:eastAsia="宋体" w:cs="宋体"/>
          <w:caps w:val="0"/>
          <w:color w:val="auto"/>
          <w:spacing w:val="0"/>
          <w:sz w:val="24"/>
          <w:szCs w:val="24"/>
          <w:highlight w:val="none"/>
          <w:shd w:val="clear" w:fill="FFFFFF"/>
        </w:rPr>
        <w:t>凡有意参加投标者，请于公告挂网时间至202</w:t>
      </w:r>
      <w:r>
        <w:rPr>
          <w:rFonts w:hint="eastAsia" w:ascii="宋体" w:hAnsi="宋体" w:eastAsia="宋体" w:cs="宋体"/>
          <w:caps w:val="0"/>
          <w:color w:val="auto"/>
          <w:spacing w:val="0"/>
          <w:sz w:val="24"/>
          <w:szCs w:val="24"/>
          <w:highlight w:val="none"/>
          <w:shd w:val="clear" w:fill="FFFFFF"/>
          <w:lang w:val="en-US" w:eastAsia="zh-CN"/>
        </w:rPr>
        <w:t>5</w:t>
      </w:r>
      <w:r>
        <w:rPr>
          <w:rFonts w:hint="eastAsia" w:ascii="宋体" w:hAnsi="宋体" w:eastAsia="宋体" w:cs="宋体"/>
          <w:caps w:val="0"/>
          <w:color w:val="auto"/>
          <w:spacing w:val="0"/>
          <w:sz w:val="24"/>
          <w:szCs w:val="24"/>
          <w:highlight w:val="none"/>
          <w:shd w:val="clear" w:fill="FFFFFF"/>
        </w:rPr>
        <w:t>年</w:t>
      </w:r>
      <w:r>
        <w:rPr>
          <w:rFonts w:hint="eastAsia" w:ascii="宋体" w:hAnsi="宋体" w:eastAsia="宋体" w:cs="宋体"/>
          <w:caps w:val="0"/>
          <w:color w:val="auto"/>
          <w:spacing w:val="0"/>
          <w:sz w:val="24"/>
          <w:szCs w:val="24"/>
          <w:highlight w:val="none"/>
          <w:shd w:val="clear" w:fill="FFFFFF"/>
          <w:lang w:val="en-US" w:eastAsia="zh-CN"/>
        </w:rPr>
        <w:t>6</w:t>
      </w:r>
      <w:r>
        <w:rPr>
          <w:rFonts w:hint="eastAsia" w:ascii="宋体" w:hAnsi="宋体" w:eastAsia="宋体" w:cs="宋体"/>
          <w:caps w:val="0"/>
          <w:color w:val="auto"/>
          <w:spacing w:val="0"/>
          <w:sz w:val="24"/>
          <w:szCs w:val="24"/>
          <w:highlight w:val="none"/>
          <w:shd w:val="clear" w:fill="FFFFFF"/>
        </w:rPr>
        <w:t>月</w:t>
      </w:r>
      <w:r>
        <w:rPr>
          <w:rFonts w:hint="eastAsia" w:ascii="宋体" w:hAnsi="宋体" w:cs="宋体"/>
          <w:caps w:val="0"/>
          <w:color w:val="auto"/>
          <w:spacing w:val="0"/>
          <w:sz w:val="24"/>
          <w:szCs w:val="24"/>
          <w:highlight w:val="none"/>
          <w:shd w:val="clear" w:fill="FFFFFF"/>
          <w:lang w:val="en-US" w:eastAsia="zh-CN"/>
        </w:rPr>
        <w:t>12</w:t>
      </w:r>
      <w:r>
        <w:rPr>
          <w:rFonts w:hint="eastAsia" w:ascii="宋体" w:hAnsi="宋体" w:eastAsia="宋体" w:cs="宋体"/>
          <w:caps w:val="0"/>
          <w:color w:val="auto"/>
          <w:spacing w:val="0"/>
          <w:sz w:val="24"/>
          <w:szCs w:val="24"/>
          <w:highlight w:val="none"/>
          <w:shd w:val="clear" w:fill="FFFFFF"/>
        </w:rPr>
        <w:t>日下午17：00时</w:t>
      </w:r>
      <w:r>
        <w:rPr>
          <w:rFonts w:hint="eastAsia" w:ascii="宋体" w:hAnsi="宋体" w:eastAsia="宋体" w:cs="宋体"/>
          <w:color w:val="auto"/>
          <w:kern w:val="0"/>
          <w:sz w:val="24"/>
          <w:szCs w:val="24"/>
          <w:highlight w:val="none"/>
          <w:shd w:val="clear" w:color="auto" w:fill="FFFFFF"/>
          <w:lang w:val="en-US" w:eastAsia="zh-CN"/>
        </w:rPr>
        <w:t>报名（报名时须提供营业执照复印件）。报名地点：</w:t>
      </w:r>
      <w:r>
        <w:rPr>
          <w:rFonts w:hint="eastAsia" w:ascii="宋体" w:hAnsi="宋体" w:eastAsia="宋体" w:cs="宋体"/>
          <w:color w:val="auto"/>
          <w:kern w:val="0"/>
          <w:sz w:val="24"/>
          <w:szCs w:val="24"/>
          <w:highlight w:val="none"/>
          <w:shd w:val="clear" w:color="auto" w:fill="FFFFFF"/>
        </w:rPr>
        <w:t>泉州市丰泽区东海大街398号泉州师范学院南益行政楼911室。联系人：</w:t>
      </w:r>
      <w:r>
        <w:rPr>
          <w:rFonts w:hint="eastAsia" w:ascii="宋体" w:hAnsi="宋体" w:cs="宋体"/>
          <w:color w:val="auto"/>
          <w:kern w:val="0"/>
          <w:sz w:val="24"/>
          <w:szCs w:val="24"/>
          <w:highlight w:val="none"/>
          <w:u w:val="single"/>
          <w:shd w:val="clear" w:color="auto" w:fill="FFFFFF"/>
          <w:lang w:val="en-US" w:eastAsia="zh-CN"/>
        </w:rPr>
        <w:t>张</w:t>
      </w:r>
      <w:r>
        <w:rPr>
          <w:rFonts w:hint="eastAsia" w:ascii="宋体" w:hAnsi="宋体" w:eastAsia="宋体" w:cs="宋体"/>
          <w:color w:val="auto"/>
          <w:kern w:val="0"/>
          <w:sz w:val="24"/>
          <w:szCs w:val="24"/>
          <w:highlight w:val="none"/>
          <w:u w:val="single"/>
          <w:shd w:val="clear" w:color="auto" w:fill="FFFFFF"/>
        </w:rPr>
        <w:t>老师</w:t>
      </w:r>
      <w:r>
        <w:rPr>
          <w:rFonts w:hint="eastAsia" w:ascii="宋体" w:hAnsi="宋体" w:eastAsia="宋体" w:cs="宋体"/>
          <w:color w:val="auto"/>
          <w:kern w:val="0"/>
          <w:sz w:val="24"/>
          <w:szCs w:val="24"/>
          <w:highlight w:val="none"/>
          <w:shd w:val="clear" w:color="auto" w:fill="FFFFFF"/>
        </w:rPr>
        <w:t>，联系电话：</w:t>
      </w:r>
      <w:r>
        <w:rPr>
          <w:rFonts w:hint="eastAsia" w:ascii="宋体" w:hAnsi="宋体" w:eastAsia="宋体" w:cs="宋体"/>
          <w:color w:val="auto"/>
          <w:kern w:val="0"/>
          <w:sz w:val="24"/>
          <w:szCs w:val="24"/>
          <w:highlight w:val="none"/>
          <w:u w:val="single"/>
          <w:shd w:val="clear" w:color="auto" w:fill="FFFFFF"/>
        </w:rPr>
        <w:t> 0595-22919533 </w:t>
      </w:r>
      <w:r>
        <w:rPr>
          <w:rFonts w:hint="eastAsia" w:ascii="宋体" w:hAnsi="宋体" w:eastAsia="宋体" w:cs="宋体"/>
          <w:color w:val="auto"/>
          <w:kern w:val="0"/>
          <w:sz w:val="24"/>
          <w:szCs w:val="24"/>
          <w:highlight w:val="none"/>
          <w:shd w:val="clear" w:color="auto" w:fill="FFFFFF"/>
        </w:rPr>
        <w:t>。</w:t>
      </w:r>
    </w:p>
    <w:p w14:paraId="1F646D9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eastAsia="zh-CN"/>
        </w:rPr>
        <w:t>四</w:t>
      </w:r>
      <w:r>
        <w:rPr>
          <w:rFonts w:hint="eastAsia" w:ascii="宋体" w:hAnsi="宋体" w:eastAsia="宋体" w:cs="宋体"/>
          <w:color w:val="auto"/>
          <w:kern w:val="0"/>
          <w:sz w:val="24"/>
          <w:szCs w:val="24"/>
          <w:highlight w:val="none"/>
          <w:shd w:val="clear" w:color="auto" w:fill="FFFFFF"/>
        </w:rPr>
        <w:t>、提交报价响应文件截止时间</w:t>
      </w:r>
      <w:r>
        <w:rPr>
          <w:rFonts w:hint="eastAsia" w:ascii="宋体" w:hAnsi="宋体" w:eastAsia="宋体" w:cs="宋体"/>
          <w:color w:val="auto"/>
          <w:kern w:val="0"/>
          <w:sz w:val="24"/>
          <w:szCs w:val="24"/>
          <w:highlight w:val="none"/>
          <w:u w:val="single"/>
          <w:shd w:val="clear" w:color="auto" w:fill="FFFFFF"/>
        </w:rPr>
        <w:t> 2025 </w:t>
      </w:r>
      <w:r>
        <w:rPr>
          <w:rFonts w:hint="eastAsia" w:ascii="宋体" w:hAnsi="宋体" w:eastAsia="宋体" w:cs="宋体"/>
          <w:color w:val="auto"/>
          <w:kern w:val="0"/>
          <w:sz w:val="24"/>
          <w:szCs w:val="24"/>
          <w:highlight w:val="none"/>
          <w:shd w:val="clear" w:color="auto" w:fill="FFFFFF"/>
        </w:rPr>
        <w:t>年</w:t>
      </w:r>
      <w:r>
        <w:rPr>
          <w:rFonts w:hint="eastAsia" w:ascii="宋体" w:hAnsi="宋体" w:eastAsia="宋体" w:cs="宋体"/>
          <w:color w:val="auto"/>
          <w:kern w:val="0"/>
          <w:sz w:val="24"/>
          <w:szCs w:val="24"/>
          <w:highlight w:val="none"/>
          <w:u w:val="single"/>
          <w:shd w:val="clear" w:color="auto" w:fill="FFFFFF"/>
        </w:rPr>
        <w:t> 6 </w:t>
      </w:r>
      <w:r>
        <w:rPr>
          <w:rFonts w:hint="eastAsia" w:ascii="宋体" w:hAnsi="宋体" w:eastAsia="宋体" w:cs="宋体"/>
          <w:color w:val="auto"/>
          <w:kern w:val="0"/>
          <w:sz w:val="24"/>
          <w:szCs w:val="24"/>
          <w:highlight w:val="none"/>
          <w:shd w:val="clear" w:color="auto" w:fill="FFFFFF"/>
        </w:rPr>
        <w:t>月</w:t>
      </w:r>
      <w:r>
        <w:rPr>
          <w:rFonts w:hint="eastAsia" w:ascii="宋体" w:hAnsi="宋体" w:eastAsia="宋体" w:cs="宋体"/>
          <w:color w:val="auto"/>
          <w:kern w:val="0"/>
          <w:sz w:val="24"/>
          <w:szCs w:val="24"/>
          <w:highlight w:val="none"/>
          <w:u w:val="single"/>
          <w:shd w:val="clear" w:color="auto" w:fill="FFFFFF"/>
        </w:rPr>
        <w:t> </w:t>
      </w:r>
      <w:r>
        <w:rPr>
          <w:rFonts w:hint="eastAsia" w:ascii="宋体" w:hAnsi="宋体" w:cs="宋体"/>
          <w:color w:val="auto"/>
          <w:kern w:val="0"/>
          <w:sz w:val="24"/>
          <w:szCs w:val="24"/>
          <w:highlight w:val="none"/>
          <w:u w:val="single"/>
          <w:shd w:val="clear" w:color="auto" w:fill="FFFFFF"/>
          <w:lang w:val="en-US" w:eastAsia="zh-CN"/>
        </w:rPr>
        <w:t>13</w:t>
      </w:r>
      <w:r>
        <w:rPr>
          <w:rFonts w:hint="eastAsia" w:ascii="宋体" w:hAnsi="宋体" w:eastAsia="宋体" w:cs="宋体"/>
          <w:color w:val="auto"/>
          <w:kern w:val="0"/>
          <w:sz w:val="24"/>
          <w:szCs w:val="24"/>
          <w:highlight w:val="none"/>
          <w:u w:val="single"/>
          <w:shd w:val="clear" w:color="auto" w:fill="FFFFFF"/>
        </w:rPr>
        <w:t> </w:t>
      </w:r>
      <w:r>
        <w:rPr>
          <w:rFonts w:hint="eastAsia" w:ascii="宋体" w:hAnsi="宋体" w:eastAsia="宋体" w:cs="宋体"/>
          <w:color w:val="auto"/>
          <w:kern w:val="0"/>
          <w:sz w:val="24"/>
          <w:szCs w:val="24"/>
          <w:highlight w:val="none"/>
          <w:shd w:val="clear" w:color="auto" w:fill="FFFFFF"/>
        </w:rPr>
        <w:t>日</w:t>
      </w:r>
      <w:r>
        <w:rPr>
          <w:rFonts w:hint="eastAsia" w:ascii="宋体" w:hAnsi="宋体" w:eastAsia="宋体" w:cs="宋体"/>
          <w:color w:val="auto"/>
          <w:kern w:val="0"/>
          <w:sz w:val="24"/>
          <w:szCs w:val="24"/>
          <w:highlight w:val="none"/>
          <w:u w:val="single"/>
          <w:shd w:val="clear" w:color="auto" w:fill="FFFFFF"/>
        </w:rPr>
        <w:t> 9:00 </w:t>
      </w:r>
      <w:r>
        <w:rPr>
          <w:rFonts w:hint="eastAsia" w:ascii="宋体" w:hAnsi="宋体" w:eastAsia="宋体" w:cs="宋体"/>
          <w:color w:val="auto"/>
          <w:kern w:val="0"/>
          <w:sz w:val="24"/>
          <w:szCs w:val="24"/>
          <w:highlight w:val="none"/>
          <w:shd w:val="clear" w:color="auto" w:fill="FFFFFF"/>
        </w:rPr>
        <w:t>时(北京时间)。（从询价公告发布之日起至供应商提交响应文件截止之日止不得少于3个工作日）。</w:t>
      </w:r>
    </w:p>
    <w:p w14:paraId="67E18C9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eastAsia="zh-CN"/>
        </w:rPr>
        <w:t>五</w:t>
      </w:r>
      <w:r>
        <w:rPr>
          <w:rFonts w:hint="eastAsia" w:ascii="宋体" w:hAnsi="宋体" w:eastAsia="宋体" w:cs="宋体"/>
          <w:color w:val="auto"/>
          <w:kern w:val="0"/>
          <w:sz w:val="24"/>
          <w:szCs w:val="24"/>
          <w:highlight w:val="none"/>
          <w:shd w:val="clear" w:color="auto" w:fill="FFFFFF"/>
        </w:rPr>
        <w:t>、询价时间：</w:t>
      </w:r>
      <w:r>
        <w:rPr>
          <w:rFonts w:hint="eastAsia" w:ascii="宋体" w:hAnsi="宋体" w:eastAsia="宋体" w:cs="宋体"/>
          <w:color w:val="auto"/>
          <w:kern w:val="0"/>
          <w:sz w:val="24"/>
          <w:szCs w:val="24"/>
          <w:highlight w:val="none"/>
          <w:u w:val="single"/>
          <w:shd w:val="clear" w:color="auto" w:fill="FFFFFF"/>
        </w:rPr>
        <w:t> 2025 </w:t>
      </w:r>
      <w:r>
        <w:rPr>
          <w:rFonts w:hint="eastAsia" w:ascii="宋体" w:hAnsi="宋体" w:eastAsia="宋体" w:cs="宋体"/>
          <w:color w:val="auto"/>
          <w:kern w:val="0"/>
          <w:sz w:val="24"/>
          <w:szCs w:val="24"/>
          <w:highlight w:val="none"/>
          <w:shd w:val="clear" w:color="auto" w:fill="FFFFFF"/>
        </w:rPr>
        <w:t>年</w:t>
      </w:r>
      <w:r>
        <w:rPr>
          <w:rFonts w:hint="eastAsia" w:ascii="宋体" w:hAnsi="宋体" w:eastAsia="宋体" w:cs="宋体"/>
          <w:color w:val="auto"/>
          <w:kern w:val="0"/>
          <w:sz w:val="24"/>
          <w:szCs w:val="24"/>
          <w:highlight w:val="none"/>
          <w:u w:val="single"/>
          <w:shd w:val="clear" w:color="auto" w:fill="FFFFFF"/>
        </w:rPr>
        <w:t> 6 </w:t>
      </w:r>
      <w:r>
        <w:rPr>
          <w:rFonts w:hint="eastAsia" w:ascii="宋体" w:hAnsi="宋体" w:eastAsia="宋体" w:cs="宋体"/>
          <w:color w:val="auto"/>
          <w:kern w:val="0"/>
          <w:sz w:val="24"/>
          <w:szCs w:val="24"/>
          <w:highlight w:val="none"/>
          <w:shd w:val="clear" w:color="auto" w:fill="FFFFFF"/>
        </w:rPr>
        <w:t>月</w:t>
      </w:r>
      <w:r>
        <w:rPr>
          <w:rFonts w:hint="eastAsia" w:ascii="宋体" w:hAnsi="宋体" w:eastAsia="宋体" w:cs="宋体"/>
          <w:color w:val="auto"/>
          <w:kern w:val="0"/>
          <w:sz w:val="24"/>
          <w:szCs w:val="24"/>
          <w:highlight w:val="none"/>
          <w:u w:val="single"/>
          <w:shd w:val="clear" w:color="auto" w:fill="FFFFFF"/>
        </w:rPr>
        <w:t> </w:t>
      </w:r>
      <w:r>
        <w:rPr>
          <w:rFonts w:hint="eastAsia" w:ascii="宋体" w:hAnsi="宋体" w:cs="宋体"/>
          <w:color w:val="auto"/>
          <w:kern w:val="0"/>
          <w:sz w:val="24"/>
          <w:szCs w:val="24"/>
          <w:highlight w:val="none"/>
          <w:u w:val="single"/>
          <w:shd w:val="clear" w:color="auto" w:fill="FFFFFF"/>
          <w:lang w:val="en-US" w:eastAsia="zh-CN"/>
        </w:rPr>
        <w:t>13</w:t>
      </w:r>
      <w:r>
        <w:rPr>
          <w:rFonts w:hint="eastAsia" w:ascii="宋体" w:hAnsi="宋体" w:eastAsia="宋体" w:cs="宋体"/>
          <w:color w:val="auto"/>
          <w:kern w:val="0"/>
          <w:sz w:val="24"/>
          <w:szCs w:val="24"/>
          <w:highlight w:val="none"/>
          <w:u w:val="single"/>
          <w:shd w:val="clear" w:color="auto" w:fill="FFFFFF"/>
        </w:rPr>
        <w:t> </w:t>
      </w:r>
      <w:r>
        <w:rPr>
          <w:rFonts w:hint="eastAsia" w:ascii="宋体" w:hAnsi="宋体" w:eastAsia="宋体" w:cs="宋体"/>
          <w:color w:val="auto"/>
          <w:kern w:val="0"/>
          <w:sz w:val="24"/>
          <w:szCs w:val="24"/>
          <w:highlight w:val="none"/>
          <w:shd w:val="clear" w:color="auto" w:fill="FFFFFF"/>
        </w:rPr>
        <w:t>日</w:t>
      </w:r>
      <w:r>
        <w:rPr>
          <w:rFonts w:hint="eastAsia" w:ascii="宋体" w:hAnsi="宋体" w:eastAsia="宋体" w:cs="宋体"/>
          <w:color w:val="auto"/>
          <w:kern w:val="0"/>
          <w:sz w:val="24"/>
          <w:szCs w:val="24"/>
          <w:highlight w:val="none"/>
          <w:u w:val="single"/>
          <w:shd w:val="clear" w:color="auto" w:fill="FFFFFF"/>
        </w:rPr>
        <w:t> 9:</w:t>
      </w:r>
      <w:r>
        <w:rPr>
          <w:rFonts w:hint="eastAsia" w:ascii="宋体" w:hAnsi="宋体" w:eastAsia="宋体" w:cs="宋体"/>
          <w:color w:val="auto"/>
          <w:kern w:val="0"/>
          <w:sz w:val="24"/>
          <w:szCs w:val="24"/>
          <w:highlight w:val="none"/>
          <w:u w:val="single"/>
          <w:shd w:val="clear" w:color="auto" w:fill="FFFFFF"/>
          <w:lang w:val="en-US" w:eastAsia="zh-CN"/>
        </w:rPr>
        <w:t>00</w:t>
      </w:r>
      <w:r>
        <w:rPr>
          <w:rFonts w:hint="eastAsia" w:ascii="宋体" w:hAnsi="宋体" w:eastAsia="宋体" w:cs="宋体"/>
          <w:color w:val="auto"/>
          <w:kern w:val="0"/>
          <w:sz w:val="24"/>
          <w:szCs w:val="24"/>
          <w:highlight w:val="none"/>
          <w:u w:val="single"/>
          <w:shd w:val="clear" w:color="auto" w:fill="FFFFFF"/>
        </w:rPr>
        <w:t> </w:t>
      </w:r>
      <w:r>
        <w:rPr>
          <w:rFonts w:hint="eastAsia" w:ascii="宋体" w:hAnsi="宋体" w:eastAsia="宋体" w:cs="宋体"/>
          <w:color w:val="auto"/>
          <w:kern w:val="0"/>
          <w:sz w:val="24"/>
          <w:szCs w:val="24"/>
          <w:highlight w:val="none"/>
          <w:shd w:val="clear" w:color="auto" w:fill="FFFFFF"/>
        </w:rPr>
        <w:t>时(北京时间)</w:t>
      </w:r>
    </w:p>
    <w:p w14:paraId="72DEEF9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eastAsia="zh-CN"/>
        </w:rPr>
        <w:t>六</w:t>
      </w:r>
      <w:r>
        <w:rPr>
          <w:rFonts w:hint="eastAsia" w:ascii="宋体" w:hAnsi="宋体" w:eastAsia="宋体" w:cs="宋体"/>
          <w:color w:val="auto"/>
          <w:kern w:val="0"/>
          <w:sz w:val="24"/>
          <w:szCs w:val="24"/>
          <w:highlight w:val="none"/>
          <w:shd w:val="clear" w:color="auto" w:fill="FFFFFF"/>
        </w:rPr>
        <w:t>、报价响应文件递交及询价地点：</w:t>
      </w:r>
    </w:p>
    <w:p w14:paraId="05F98FD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787" w:firstLineChars="32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泉州市丰泽区东海大街398号泉州师范学院南益行政楼911室。</w:t>
      </w:r>
    </w:p>
    <w:p w14:paraId="5C9AA6F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eastAsia="zh-CN"/>
        </w:rPr>
        <w:t>七</w:t>
      </w:r>
      <w:r>
        <w:rPr>
          <w:rFonts w:hint="eastAsia" w:ascii="宋体" w:hAnsi="宋体" w:eastAsia="宋体" w:cs="宋体"/>
          <w:color w:val="auto"/>
          <w:kern w:val="0"/>
          <w:sz w:val="24"/>
          <w:szCs w:val="24"/>
          <w:highlight w:val="none"/>
          <w:shd w:val="clear" w:color="auto" w:fill="FFFFFF"/>
        </w:rPr>
        <w:t>、凡对本次招标有疑义的，请以信函、电话、传真或来人与我校联系，联系人：</w:t>
      </w:r>
      <w:r>
        <w:rPr>
          <w:rFonts w:hint="eastAsia" w:ascii="宋体" w:hAnsi="宋体" w:cs="宋体"/>
          <w:color w:val="auto"/>
          <w:kern w:val="0"/>
          <w:sz w:val="24"/>
          <w:szCs w:val="24"/>
          <w:highlight w:val="none"/>
          <w:u w:val="single"/>
          <w:shd w:val="clear" w:color="auto" w:fill="FFFFFF"/>
          <w:lang w:val="en-US" w:eastAsia="zh-CN"/>
        </w:rPr>
        <w:t>张</w:t>
      </w:r>
      <w:r>
        <w:rPr>
          <w:rFonts w:hint="eastAsia" w:ascii="宋体" w:hAnsi="宋体" w:eastAsia="宋体" w:cs="宋体"/>
          <w:color w:val="auto"/>
          <w:kern w:val="0"/>
          <w:sz w:val="24"/>
          <w:szCs w:val="24"/>
          <w:highlight w:val="none"/>
          <w:u w:val="single"/>
          <w:shd w:val="clear" w:color="auto" w:fill="FFFFFF"/>
        </w:rPr>
        <w:t>老师</w:t>
      </w:r>
      <w:r>
        <w:rPr>
          <w:rFonts w:hint="eastAsia" w:ascii="宋体" w:hAnsi="宋体" w:eastAsia="宋体" w:cs="宋体"/>
          <w:color w:val="auto"/>
          <w:kern w:val="0"/>
          <w:sz w:val="24"/>
          <w:szCs w:val="24"/>
          <w:highlight w:val="none"/>
          <w:shd w:val="clear" w:color="auto" w:fill="FFFFFF"/>
        </w:rPr>
        <w:t>，联系电话：</w:t>
      </w:r>
      <w:r>
        <w:rPr>
          <w:rFonts w:hint="eastAsia" w:ascii="宋体" w:hAnsi="宋体" w:eastAsia="宋体" w:cs="宋体"/>
          <w:color w:val="auto"/>
          <w:kern w:val="0"/>
          <w:sz w:val="24"/>
          <w:szCs w:val="24"/>
          <w:highlight w:val="none"/>
          <w:u w:val="single"/>
          <w:shd w:val="clear" w:color="auto" w:fill="FFFFFF"/>
        </w:rPr>
        <w:t> 0595-22919533 </w:t>
      </w:r>
      <w:r>
        <w:rPr>
          <w:rFonts w:hint="eastAsia" w:ascii="宋体" w:hAnsi="宋体" w:eastAsia="宋体" w:cs="宋体"/>
          <w:color w:val="auto"/>
          <w:kern w:val="0"/>
          <w:sz w:val="24"/>
          <w:szCs w:val="24"/>
          <w:highlight w:val="none"/>
          <w:shd w:val="clear" w:color="auto" w:fill="FFFFFF"/>
        </w:rPr>
        <w:t>。</w:t>
      </w:r>
    </w:p>
    <w:p w14:paraId="038C4D55">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八</w:t>
      </w:r>
      <w:r>
        <w:rPr>
          <w:rFonts w:hint="eastAsia" w:ascii="宋体" w:hAnsi="宋体" w:eastAsia="宋体" w:cs="宋体"/>
          <w:color w:val="auto"/>
          <w:sz w:val="24"/>
          <w:szCs w:val="24"/>
          <w:highlight w:val="none"/>
          <w:shd w:val="clear" w:color="auto" w:fill="FFFFFF"/>
        </w:rPr>
        <w:t>、参照《中华人民共和国政府采购法》第五十二条规定，供应商认为</w:t>
      </w:r>
      <w:r>
        <w:rPr>
          <w:rFonts w:hint="eastAsia" w:ascii="宋体" w:hAnsi="宋体" w:eastAsia="宋体" w:cs="宋体"/>
          <w:color w:val="auto"/>
          <w:sz w:val="24"/>
          <w:szCs w:val="24"/>
          <w:highlight w:val="none"/>
          <w:shd w:val="clear" w:color="auto" w:fill="FFFFFF"/>
          <w:lang w:val="en-US" w:eastAsia="zh-CN"/>
        </w:rPr>
        <w:t>询价文件</w:t>
      </w:r>
      <w:r>
        <w:rPr>
          <w:rFonts w:hint="eastAsia" w:ascii="宋体" w:hAnsi="宋体" w:eastAsia="宋体" w:cs="宋体"/>
          <w:color w:val="auto"/>
          <w:sz w:val="24"/>
          <w:szCs w:val="24"/>
          <w:highlight w:val="none"/>
          <w:shd w:val="clear" w:color="auto" w:fill="FFFFFF"/>
        </w:rPr>
        <w:t>、采购过程和成交、成交结果使自己的权益受到损害的，可以在知道或者应知其权益受到损害之日起七个工作日内，以书面形式向采购人提出质疑。</w:t>
      </w:r>
    </w:p>
    <w:p w14:paraId="11170F74">
      <w:pPr>
        <w:keepNext w:val="0"/>
        <w:keepLines w:val="0"/>
        <w:pageBreakBefore w:val="0"/>
        <w:kinsoku/>
        <w:wordWrap/>
        <w:overflowPunct/>
        <w:topLinePunct w:val="0"/>
        <w:autoSpaceDE/>
        <w:autoSpaceDN/>
        <w:bidi w:val="0"/>
        <w:adjustRightInd/>
        <w:snapToGrid/>
        <w:spacing w:line="360" w:lineRule="auto"/>
        <w:ind w:firstLine="4800" w:firstLineChars="2000"/>
        <w:textAlignment w:val="auto"/>
        <w:rPr>
          <w:rFonts w:hint="eastAsia" w:ascii="宋体" w:hAnsi="宋体" w:cs="宋体"/>
          <w:color w:val="auto"/>
          <w:sz w:val="24"/>
          <w:szCs w:val="24"/>
          <w:highlight w:val="none"/>
          <w:lang w:val="en-US" w:eastAsia="zh-CN"/>
        </w:rPr>
      </w:pPr>
    </w:p>
    <w:p w14:paraId="44707E44">
      <w:pPr>
        <w:keepNext w:val="0"/>
        <w:keepLines w:val="0"/>
        <w:pageBreakBefore w:val="0"/>
        <w:kinsoku/>
        <w:wordWrap/>
        <w:overflowPunct/>
        <w:topLinePunct w:val="0"/>
        <w:autoSpaceDE/>
        <w:autoSpaceDN/>
        <w:bidi w:val="0"/>
        <w:adjustRightInd/>
        <w:snapToGrid/>
        <w:spacing w:line="360" w:lineRule="auto"/>
        <w:ind w:firstLine="4800" w:firstLineChars="2000"/>
        <w:textAlignment w:val="auto"/>
        <w:rPr>
          <w:rFonts w:hint="eastAsia" w:ascii="宋体" w:hAnsi="宋体" w:cs="宋体"/>
          <w:color w:val="auto"/>
          <w:sz w:val="24"/>
          <w:szCs w:val="24"/>
          <w:highlight w:val="none"/>
          <w:lang w:val="en-US" w:eastAsia="zh-CN"/>
        </w:rPr>
      </w:pPr>
    </w:p>
    <w:p w14:paraId="51197C87">
      <w:pPr>
        <w:keepNext w:val="0"/>
        <w:keepLines w:val="0"/>
        <w:pageBreakBefore w:val="0"/>
        <w:kinsoku/>
        <w:wordWrap/>
        <w:overflowPunct/>
        <w:topLinePunct w:val="0"/>
        <w:autoSpaceDE/>
        <w:autoSpaceDN/>
        <w:bidi w:val="0"/>
        <w:adjustRightInd/>
        <w:snapToGrid/>
        <w:spacing w:line="360" w:lineRule="auto"/>
        <w:ind w:firstLine="4800" w:firstLineChars="2000"/>
        <w:textAlignment w:val="auto"/>
        <w:rPr>
          <w:rFonts w:hint="eastAsia" w:ascii="宋体" w:hAnsi="宋体" w:cs="宋体"/>
          <w:color w:val="auto"/>
          <w:sz w:val="24"/>
          <w:szCs w:val="24"/>
          <w:highlight w:val="none"/>
          <w:lang w:val="en-US" w:eastAsia="zh-CN"/>
        </w:rPr>
      </w:pPr>
    </w:p>
    <w:p w14:paraId="10BEC970">
      <w:pPr>
        <w:keepNext w:val="0"/>
        <w:keepLines w:val="0"/>
        <w:pageBreakBefore w:val="0"/>
        <w:kinsoku/>
        <w:wordWrap/>
        <w:overflowPunct/>
        <w:topLinePunct w:val="0"/>
        <w:autoSpaceDE/>
        <w:autoSpaceDN/>
        <w:bidi w:val="0"/>
        <w:adjustRightInd/>
        <w:snapToGrid/>
        <w:spacing w:line="360" w:lineRule="auto"/>
        <w:ind w:firstLine="4800" w:firstLineChars="20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泉州师范学院</w:t>
      </w:r>
      <w:r>
        <w:rPr>
          <w:rFonts w:hint="eastAsia" w:ascii="宋体" w:hAnsi="宋体" w:cs="宋体"/>
          <w:color w:val="auto"/>
          <w:sz w:val="24"/>
          <w:szCs w:val="24"/>
          <w:highlight w:val="none"/>
          <w:u w:val="single"/>
          <w:lang w:val="en-US" w:eastAsia="zh-CN"/>
        </w:rPr>
        <w:t>资产与实验室管理处</w:t>
      </w:r>
    </w:p>
    <w:p w14:paraId="055544EF">
      <w:pPr>
        <w:keepNext w:val="0"/>
        <w:keepLines w:val="0"/>
        <w:pageBreakBefore w:val="0"/>
        <w:kinsoku/>
        <w:wordWrap/>
        <w:overflowPunct/>
        <w:topLinePunct w:val="0"/>
        <w:autoSpaceDE/>
        <w:autoSpaceDN/>
        <w:bidi w:val="0"/>
        <w:adjustRightInd/>
        <w:snapToGrid/>
        <w:spacing w:line="360" w:lineRule="auto"/>
        <w:ind w:firstLine="5760" w:firstLineChars="24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年     月     日</w:t>
      </w:r>
    </w:p>
    <w:p w14:paraId="4B28D743">
      <w:pPr>
        <w:pStyle w:val="15"/>
        <w:keepNext w:val="0"/>
        <w:keepLines w:val="0"/>
        <w:pageBreakBefore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b/>
          <w:bCs/>
          <w:color w:val="auto"/>
          <w:kern w:val="0"/>
          <w:sz w:val="24"/>
          <w:szCs w:val="24"/>
          <w:highlight w:val="none"/>
          <w:shd w:val="clear" w:color="auto" w:fill="FFFFFF"/>
          <w:lang w:val="en-US" w:eastAsia="zh-CN"/>
        </w:rPr>
        <w:t xml:space="preserve">                            </w:t>
      </w:r>
    </w:p>
    <w:p w14:paraId="3E91C4CB">
      <w:pPr>
        <w:adjustRightInd w:val="0"/>
        <w:snapToGrid w:val="0"/>
        <w:spacing w:line="440" w:lineRule="exact"/>
        <w:ind w:firstLine="723" w:firstLineChars="200"/>
        <w:jc w:val="center"/>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2"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2"/>
    </w:p>
    <w:p w14:paraId="37ED7833">
      <w:pPr>
        <w:pStyle w:val="13"/>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3C11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3922277">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167457B5">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689D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01FA7947">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1DB63258">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泉州师范学院资产与实验室管理处</w:t>
            </w:r>
          </w:p>
          <w:p w14:paraId="62A0E790">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highlight w:val="none"/>
                <w:u w:val="none"/>
              </w:rPr>
              <w:t>泉州市丰泽区东海大街398号</w:t>
            </w:r>
            <w:r>
              <w:rPr>
                <w:rFonts w:hint="eastAsia" w:ascii="宋体" w:hAnsi="宋体" w:cs="宋体"/>
                <w:color w:val="auto"/>
                <w:sz w:val="24"/>
                <w:szCs w:val="24"/>
                <w:highlight w:val="none"/>
                <w:u w:val="none"/>
                <w:lang w:val="en-US" w:eastAsia="zh-CN"/>
              </w:rPr>
              <w:t>.</w:t>
            </w:r>
          </w:p>
        </w:tc>
      </w:tr>
      <w:tr w14:paraId="6055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7463F179">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7632AC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49E657BB">
            <w:pPr>
              <w:pStyle w:val="15"/>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471B7B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right="0"/>
              <w:jc w:val="left"/>
              <w:textAlignment w:val="auto"/>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eastAsia="宋体" w:cs="宋体"/>
                <w:caps w:val="0"/>
                <w:color w:val="auto"/>
                <w:spacing w:val="0"/>
                <w:kern w:val="0"/>
                <w:sz w:val="24"/>
                <w:szCs w:val="24"/>
                <w:highlight w:val="none"/>
                <w:shd w:val="clear" w:fill="FFFFFF"/>
                <w:lang w:val="en-US" w:eastAsia="zh-CN" w:bidi="ar"/>
              </w:rPr>
              <w:t>2、财政部门核发有效的会计师事务所执业证书，提供证书复印件</w:t>
            </w:r>
            <w:r>
              <w:rPr>
                <w:rFonts w:hint="eastAsia" w:ascii="宋体" w:hAnsi="宋体" w:cs="宋体"/>
                <w:caps w:val="0"/>
                <w:color w:val="auto"/>
                <w:spacing w:val="0"/>
                <w:kern w:val="0"/>
                <w:sz w:val="24"/>
                <w:szCs w:val="24"/>
                <w:highlight w:val="none"/>
                <w:shd w:val="clear" w:fill="FFFFFF"/>
                <w:lang w:val="en-US" w:eastAsia="zh-CN" w:bidi="ar"/>
              </w:rPr>
              <w:t>；</w:t>
            </w:r>
          </w:p>
          <w:p w14:paraId="5CF62F6C">
            <w:pPr>
              <w:pStyle w:val="15"/>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、法定代表人对</w:t>
            </w:r>
            <w:r>
              <w:rPr>
                <w:rFonts w:hint="eastAsia" w:ascii="宋体" w:hAnsi="宋体"/>
                <w:color w:val="auto"/>
                <w:sz w:val="24"/>
                <w:highlight w:val="none"/>
                <w:lang w:val="en-US" w:eastAsia="zh-CN"/>
              </w:rPr>
              <w:t>询价</w:t>
            </w:r>
            <w:r>
              <w:rPr>
                <w:rFonts w:hint="eastAsia" w:ascii="宋体" w:hAnsi="宋体"/>
                <w:color w:val="auto"/>
                <w:sz w:val="24"/>
                <w:highlight w:val="none"/>
              </w:rPr>
              <w:t>代表的授权委托书（原件）；</w:t>
            </w:r>
          </w:p>
          <w:p w14:paraId="5A10DF27">
            <w:pPr>
              <w:pStyle w:val="15"/>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、法定代表人身份证正反面有效复印件；</w:t>
            </w:r>
          </w:p>
          <w:p w14:paraId="5387CCD4">
            <w:pPr>
              <w:pStyle w:val="15"/>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询价</w:t>
            </w:r>
            <w:r>
              <w:rPr>
                <w:rFonts w:hint="eastAsia" w:ascii="宋体" w:hAnsi="宋体"/>
                <w:color w:val="auto"/>
                <w:sz w:val="24"/>
                <w:highlight w:val="none"/>
              </w:rPr>
              <w:t>代表身份证正反面有效复印件；</w:t>
            </w:r>
          </w:p>
          <w:p w14:paraId="2DFF85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right="0"/>
              <w:jc w:val="left"/>
              <w:textAlignment w:val="auto"/>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cs="宋体"/>
                <w:caps w:val="0"/>
                <w:color w:val="auto"/>
                <w:spacing w:val="0"/>
                <w:kern w:val="0"/>
                <w:sz w:val="24"/>
                <w:szCs w:val="24"/>
                <w:highlight w:val="none"/>
                <w:shd w:val="clear" w:fill="FFFFFF"/>
                <w:lang w:val="en-US" w:eastAsia="zh-CN" w:bidi="ar"/>
              </w:rPr>
              <w:t>6</w:t>
            </w:r>
            <w:r>
              <w:rPr>
                <w:rFonts w:hint="eastAsia" w:ascii="宋体" w:hAnsi="宋体" w:eastAsia="宋体" w:cs="宋体"/>
                <w:caps w:val="0"/>
                <w:color w:val="auto"/>
                <w:spacing w:val="0"/>
                <w:kern w:val="0"/>
                <w:sz w:val="24"/>
                <w:szCs w:val="24"/>
                <w:highlight w:val="none"/>
                <w:shd w:val="clear" w:fill="FFFFFF"/>
                <w:lang w:val="en-US" w:eastAsia="zh-CN" w:bidi="ar"/>
              </w:rPr>
              <w:t>、提供2023年度或2024年度经审计的财务报告或银行资信证明</w:t>
            </w:r>
            <w:r>
              <w:rPr>
                <w:rFonts w:hint="eastAsia" w:ascii="宋体" w:hAnsi="宋体" w:cs="宋体"/>
                <w:caps w:val="0"/>
                <w:color w:val="auto"/>
                <w:spacing w:val="0"/>
                <w:kern w:val="0"/>
                <w:sz w:val="24"/>
                <w:szCs w:val="24"/>
                <w:highlight w:val="none"/>
                <w:shd w:val="clear" w:fill="FFFFFF"/>
                <w:lang w:val="en-US" w:eastAsia="zh-CN" w:bidi="ar"/>
              </w:rPr>
              <w:t>；</w:t>
            </w:r>
          </w:p>
          <w:p w14:paraId="3BEA6C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00" w:lineRule="exact"/>
              <w:ind w:right="0"/>
              <w:jc w:val="left"/>
              <w:textAlignment w:val="auto"/>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cs="宋体"/>
                <w:caps w:val="0"/>
                <w:color w:val="auto"/>
                <w:spacing w:val="0"/>
                <w:kern w:val="0"/>
                <w:sz w:val="24"/>
                <w:szCs w:val="24"/>
                <w:highlight w:val="none"/>
                <w:shd w:val="clear" w:fill="FFFFFF"/>
                <w:lang w:val="en-US" w:eastAsia="zh-CN" w:bidi="ar"/>
              </w:rPr>
              <w:t>7</w:t>
            </w:r>
            <w:r>
              <w:rPr>
                <w:rFonts w:hint="eastAsia" w:ascii="宋体" w:hAnsi="宋体" w:eastAsia="宋体" w:cs="宋体"/>
                <w:caps w:val="0"/>
                <w:color w:val="auto"/>
                <w:spacing w:val="0"/>
                <w:kern w:val="0"/>
                <w:sz w:val="24"/>
                <w:szCs w:val="24"/>
                <w:highlight w:val="none"/>
                <w:shd w:val="clear" w:fill="FFFFFF"/>
                <w:lang w:val="en-US" w:eastAsia="zh-CN" w:bidi="ar"/>
              </w:rPr>
              <w:t>、提供投标截止时间前六个月</w:t>
            </w:r>
            <w:r>
              <w:rPr>
                <w:rFonts w:ascii="宋体" w:hAnsi="宋体" w:cs="宋体"/>
                <w:color w:val="auto"/>
                <w:sz w:val="24"/>
                <w:szCs w:val="24"/>
                <w:highlight w:val="none"/>
              </w:rPr>
              <w:t>（不含提交响应文件截止时间的当月）</w:t>
            </w:r>
            <w:r>
              <w:rPr>
                <w:rFonts w:hint="eastAsia" w:ascii="宋体" w:hAnsi="宋体" w:eastAsia="宋体" w:cs="宋体"/>
                <w:caps w:val="0"/>
                <w:color w:val="auto"/>
                <w:spacing w:val="0"/>
                <w:kern w:val="0"/>
                <w:sz w:val="24"/>
                <w:szCs w:val="24"/>
                <w:highlight w:val="none"/>
                <w:shd w:val="clear" w:fill="FFFFFF"/>
                <w:lang w:val="en-US" w:eastAsia="zh-CN" w:bidi="ar"/>
              </w:rPr>
              <w:t>内任一个月依法缴纳税收、依法缴纳社会保障资金的相关证明材料。若为依法免税或不需要缴纳社会保障资金的供应商，应提供相应文件证明</w:t>
            </w:r>
            <w:r>
              <w:rPr>
                <w:rFonts w:hint="eastAsia" w:ascii="宋体" w:hAnsi="宋体" w:cs="宋体"/>
                <w:caps w:val="0"/>
                <w:color w:val="auto"/>
                <w:spacing w:val="0"/>
                <w:kern w:val="0"/>
                <w:sz w:val="24"/>
                <w:szCs w:val="24"/>
                <w:highlight w:val="none"/>
                <w:shd w:val="clear" w:fill="FFFFFF"/>
                <w:lang w:val="en-US" w:eastAsia="zh-CN" w:bidi="ar"/>
              </w:rPr>
              <w:t>；</w:t>
            </w:r>
          </w:p>
          <w:p w14:paraId="03280B0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strike/>
                <w:dstrike w:val="0"/>
                <w:color w:val="auto"/>
                <w:sz w:val="24"/>
                <w:highlight w:val="none"/>
                <w:lang w:val="en-US" w:eastAsia="zh-CN"/>
              </w:rPr>
            </w:pPr>
            <w:r>
              <w:rPr>
                <w:rFonts w:hint="eastAsia" w:ascii="宋体" w:hAnsi="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报价供应商</w:t>
            </w:r>
            <w:r>
              <w:rPr>
                <w:rFonts w:hint="eastAsia" w:ascii="宋体" w:hAnsi="宋体" w:eastAsia="宋体" w:cs="宋体"/>
                <w:color w:val="auto"/>
                <w:sz w:val="24"/>
                <w:szCs w:val="24"/>
                <w:highlight w:val="none"/>
              </w:rPr>
              <w:t>须符合《中华人民共和国政府采购法》第二十二条规定条件且无行贿犯罪记录</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须提供书面声明，格式自拟</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p>
          <w:p w14:paraId="4F30D4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shd w:val="clear" w:color="auto" w:fill="FFFFFF"/>
              </w:rPr>
              <w:t>法律、行政法规规定的其他条件：根据《财政部关于在政府采购活动中查询及使用信用记录有关问题的通知》（财库〔2016〕125 号）规定，</w:t>
            </w:r>
            <w:r>
              <w:rPr>
                <w:rFonts w:hint="eastAsia" w:ascii="宋体" w:hAnsi="宋体" w:eastAsia="宋体" w:cs="宋体"/>
                <w:color w:val="auto"/>
                <w:kern w:val="0"/>
                <w:sz w:val="24"/>
                <w:szCs w:val="24"/>
                <w:highlight w:val="none"/>
                <w:shd w:val="clear" w:color="auto" w:fill="FFFFFF"/>
                <w:lang w:val="en-US" w:eastAsia="zh-CN"/>
              </w:rPr>
              <w:t>供应商</w:t>
            </w:r>
            <w:r>
              <w:rPr>
                <w:rFonts w:hint="eastAsia" w:ascii="宋体" w:hAnsi="宋体" w:eastAsia="宋体" w:cs="宋体"/>
                <w:color w:val="auto"/>
                <w:kern w:val="0"/>
                <w:sz w:val="24"/>
                <w:szCs w:val="24"/>
                <w:highlight w:val="none"/>
                <w:shd w:val="clear" w:color="auto" w:fill="FFFFFF"/>
              </w:rPr>
              <w:t>不得被列入失信被执行人、重大税收违法案件当事人名单、政府采购严重违法失信行为记录名单。</w:t>
            </w:r>
            <w:r>
              <w:rPr>
                <w:rFonts w:hint="eastAsia" w:ascii="宋体" w:hAnsi="宋体" w:eastAsia="宋体" w:cs="宋体"/>
                <w:color w:val="auto"/>
                <w:kern w:val="0"/>
                <w:sz w:val="24"/>
                <w:szCs w:val="24"/>
                <w:highlight w:val="none"/>
                <w:shd w:val="clear" w:color="auto" w:fill="FFFFFF"/>
                <w:lang w:val="en-US" w:eastAsia="zh-CN"/>
              </w:rPr>
              <w:t>由评标委员会通过网站</w:t>
            </w:r>
            <w:r>
              <w:rPr>
                <w:rFonts w:hint="eastAsia" w:ascii="宋体" w:hAnsi="宋体" w:eastAsia="宋体" w:cs="宋体"/>
                <w:color w:val="auto"/>
                <w:kern w:val="0"/>
                <w:sz w:val="24"/>
                <w:szCs w:val="24"/>
                <w:highlight w:val="none"/>
                <w:shd w:val="clear" w:color="auto" w:fill="FFFFFF"/>
              </w:rPr>
              <w:t>“信用中国”网站（www.creditchina.gov.cn）</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中国政府采购网（www.ccgp.gov.cn）</w:t>
            </w:r>
            <w:r>
              <w:rPr>
                <w:rFonts w:hint="eastAsia" w:ascii="宋体" w:hAnsi="宋体" w:eastAsia="宋体" w:cs="宋体"/>
                <w:color w:val="auto"/>
                <w:kern w:val="0"/>
                <w:sz w:val="24"/>
                <w:szCs w:val="24"/>
                <w:highlight w:val="none"/>
                <w:shd w:val="clear" w:color="auto" w:fill="FFFFFF"/>
                <w:lang w:val="en-US" w:eastAsia="zh-CN"/>
              </w:rPr>
              <w:t>查询并打印供应商的信用记录。</w:t>
            </w:r>
          </w:p>
          <w:p w14:paraId="3A8974A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4EC1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D7659A1">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2CE776B4">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5546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17AD0D8">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109D839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履约保证金：无需缴纳履约保证金。</w:t>
            </w:r>
          </w:p>
        </w:tc>
      </w:tr>
      <w:tr w14:paraId="5079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2B34988">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06DCD267">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230F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E8741A7">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787D6BB4">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14:paraId="0C0F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90F407F">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738FC90D">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161E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123B6A14">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5D2704CA">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307F9A25">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color w:val="auto"/>
                <w:sz w:val="24"/>
                <w:highlight w:val="none"/>
              </w:rPr>
              <w:t>即在全部满足询价文件实质性要求前提下，依据统一的价格要素评定最低报价，以提出最低报价的报价供应商作为成交候选供应商或成交人。</w:t>
            </w:r>
          </w:p>
        </w:tc>
      </w:tr>
      <w:tr w14:paraId="531A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FE9322B">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7E701ACB">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1A32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D69660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0B918222">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39B2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1A9819D">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6917B03A">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w:t>
            </w:r>
            <w:r>
              <w:rPr>
                <w:rFonts w:hint="eastAsia" w:ascii="宋体" w:hAnsi="宋体"/>
                <w:color w:val="auto"/>
                <w:sz w:val="24"/>
                <w:highlight w:val="none"/>
                <w:lang w:val="en-US" w:eastAsia="zh-CN"/>
              </w:rPr>
              <w:t>询价</w:t>
            </w:r>
            <w:r>
              <w:rPr>
                <w:rFonts w:hint="eastAsia" w:ascii="宋体" w:hAnsi="宋体"/>
                <w:color w:val="auto"/>
                <w:sz w:val="24"/>
                <w:highlight w:val="none"/>
                <w:lang w:val="zh-CN"/>
              </w:rPr>
              <w:t>后撤回成交处理。</w:t>
            </w:r>
          </w:p>
        </w:tc>
      </w:tr>
      <w:tr w14:paraId="5F61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AB2160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49498136">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2446DFBC">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07972C27">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499AC611">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1D728091">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57A8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ECB9988">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73CC2928">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5ABCBF2F">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78D1ECA4">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2BA4178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5977CAF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6B692618">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447B2CCE">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1F524884">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w:t>
            </w:r>
            <w:r>
              <w:rPr>
                <w:rFonts w:hint="eastAsia" w:ascii="宋体" w:hAnsi="宋体"/>
                <w:bCs/>
                <w:color w:val="auto"/>
                <w:sz w:val="24"/>
                <w:highlight w:val="none"/>
                <w:lang w:val="en-US" w:eastAsia="zh-CN"/>
              </w:rPr>
              <w:t>内容</w:t>
            </w:r>
            <w:r>
              <w:rPr>
                <w:rFonts w:hint="eastAsia" w:ascii="宋体" w:hAnsi="宋体"/>
                <w:bCs/>
                <w:color w:val="auto"/>
                <w:sz w:val="24"/>
                <w:highlight w:val="none"/>
              </w:rPr>
              <w:t>缺漏项目的；</w:t>
            </w:r>
          </w:p>
          <w:p w14:paraId="583F55E0">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3BC34BEC">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49A1390C">
      <w:pPr>
        <w:pStyle w:val="2"/>
        <w:spacing w:before="120" w:after="120" w:line="440" w:lineRule="exact"/>
        <w:jc w:val="center"/>
        <w:rPr>
          <w:rFonts w:hint="eastAsia" w:ascii="宋体" w:hAnsi="宋体" w:eastAsia="宋体"/>
          <w:color w:val="auto"/>
          <w:sz w:val="36"/>
          <w:szCs w:val="36"/>
          <w:highlight w:val="none"/>
        </w:rPr>
      </w:pPr>
      <w:bookmarkStart w:id="43" w:name="_Toc34"/>
      <w:bookmarkStart w:id="44" w:name="_Toc1931"/>
    </w:p>
    <w:p w14:paraId="66703411">
      <w:pPr>
        <w:rPr>
          <w:rFonts w:hint="eastAsia" w:ascii="宋体" w:hAnsi="宋体" w:eastAsia="宋体"/>
          <w:color w:val="auto"/>
          <w:sz w:val="36"/>
          <w:szCs w:val="36"/>
          <w:highlight w:val="none"/>
        </w:rPr>
      </w:pPr>
    </w:p>
    <w:p w14:paraId="2BAA4AE5">
      <w:pPr>
        <w:rPr>
          <w:rFonts w:hint="eastAsia" w:ascii="宋体" w:hAnsi="宋体" w:eastAsia="宋体"/>
          <w:color w:val="auto"/>
          <w:sz w:val="36"/>
          <w:szCs w:val="36"/>
          <w:highlight w:val="none"/>
        </w:rPr>
      </w:pPr>
    </w:p>
    <w:p w14:paraId="7F476667">
      <w:pPr>
        <w:rPr>
          <w:rFonts w:hint="eastAsia" w:ascii="宋体" w:hAnsi="宋体" w:eastAsia="宋体"/>
          <w:color w:val="auto"/>
          <w:sz w:val="36"/>
          <w:szCs w:val="36"/>
          <w:highlight w:val="none"/>
        </w:rPr>
      </w:pPr>
    </w:p>
    <w:p w14:paraId="63789234">
      <w:pPr>
        <w:pStyle w:val="2"/>
        <w:spacing w:before="120" w:after="120" w:line="440" w:lineRule="exact"/>
        <w:jc w:val="center"/>
        <w:rPr>
          <w:rFonts w:hint="eastAsia" w:ascii="宋体" w:hAnsi="宋体" w:eastAsia="宋体"/>
          <w:color w:val="auto"/>
          <w:sz w:val="24"/>
          <w:szCs w:val="24"/>
          <w:highlight w:val="none"/>
          <w:lang w:eastAsia="zh-CN"/>
        </w:rPr>
      </w:pPr>
      <w:bookmarkStart w:id="45" w:name="_Toc31909"/>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bookmarkEnd w:id="45"/>
    </w:p>
    <w:p w14:paraId="4F15FDFD">
      <w:pPr>
        <w:numPr>
          <w:ilvl w:val="0"/>
          <w:numId w:val="0"/>
        </w:numPr>
        <w:spacing w:line="440" w:lineRule="exact"/>
        <w:rPr>
          <w:rFonts w:hint="eastAsia" w:ascii="宋体" w:hAnsi="宋体" w:eastAsia="宋体" w:cs="Times New Roman"/>
          <w:b/>
          <w:color w:val="auto"/>
          <w:kern w:val="0"/>
          <w:sz w:val="24"/>
          <w:highlight w:val="none"/>
          <w:lang w:val="en-US" w:eastAsia="zh-CN"/>
        </w:rPr>
      </w:pPr>
      <w:r>
        <w:rPr>
          <w:rFonts w:hint="eastAsia" w:ascii="宋体" w:hAnsi="宋体" w:eastAsia="宋体" w:cs="Times New Roman"/>
          <w:b/>
          <w:color w:val="auto"/>
          <w:kern w:val="0"/>
          <w:sz w:val="24"/>
          <w:highlight w:val="none"/>
          <w:lang w:val="en-US" w:eastAsia="zh-CN"/>
        </w:rPr>
        <w:t>一、服务内容及要求</w:t>
      </w:r>
    </w:p>
    <w:p w14:paraId="1FB746AF">
      <w:pPr>
        <w:spacing w:line="440" w:lineRule="exact"/>
        <w:ind w:firstLine="480" w:firstLineChars="200"/>
        <w:rPr>
          <w:rFonts w:hint="eastAsia" w:hAnsi="宋体"/>
          <w:color w:val="auto"/>
          <w:sz w:val="24"/>
          <w:highlight w:val="none"/>
          <w:lang w:val="en-US" w:eastAsia="zh-CN"/>
        </w:rPr>
      </w:pPr>
      <w:r>
        <w:rPr>
          <w:rFonts w:hint="eastAsia" w:hAnsi="宋体"/>
          <w:color w:val="auto"/>
          <w:sz w:val="24"/>
          <w:highlight w:val="none"/>
        </w:rPr>
        <w:t xml:space="preserve"> </w:t>
      </w:r>
      <w:r>
        <w:rPr>
          <w:rFonts w:hint="eastAsia" w:hAnsi="宋体"/>
          <w:color w:val="auto"/>
          <w:sz w:val="24"/>
          <w:highlight w:val="none"/>
          <w:lang w:val="en-US" w:eastAsia="zh-CN"/>
        </w:rPr>
        <w:t>（一）固定资产清查一体化系统数据更新</w:t>
      </w:r>
    </w:p>
    <w:p w14:paraId="24F6111A">
      <w:pPr>
        <w:spacing w:line="440" w:lineRule="exact"/>
        <w:ind w:firstLine="480" w:firstLineChars="200"/>
        <w:rPr>
          <w:rFonts w:hint="eastAsia" w:hAnsi="宋体"/>
          <w:color w:val="auto"/>
          <w:sz w:val="24"/>
          <w:highlight w:val="none"/>
          <w:lang w:val="en-US" w:eastAsia="zh-CN"/>
        </w:rPr>
      </w:pPr>
      <w:r>
        <w:rPr>
          <w:rFonts w:hint="eastAsia" w:hAnsi="宋体"/>
          <w:color w:val="auto"/>
          <w:sz w:val="24"/>
          <w:highlight w:val="none"/>
          <w:lang w:val="en-US" w:eastAsia="zh-CN"/>
        </w:rPr>
        <w:t>按照《福建省财政厅关于开展行政事业单位资产数据整治核查工作的通知》要求，逐项审核登记和核对资产卡片信息，审核修正资产分类、名称、数量、地址、使用人（管理人）等信息内容，真实填列资产使用状态，</w:t>
      </w:r>
      <w:bookmarkStart w:id="95" w:name="_GoBack"/>
      <w:bookmarkEnd w:id="95"/>
      <w:r>
        <w:rPr>
          <w:rFonts w:hint="eastAsia" w:hAnsi="宋体"/>
          <w:color w:val="auto"/>
          <w:sz w:val="24"/>
          <w:highlight w:val="none"/>
          <w:lang w:val="en-US" w:eastAsia="zh-CN"/>
        </w:rPr>
        <w:t>做好一体化系统中资产卡片更新准备，确保清查阶段一体化系统中资产卡片更新至2025年3月31日。</w:t>
      </w:r>
    </w:p>
    <w:p w14:paraId="4A868985">
      <w:pPr>
        <w:spacing w:line="440" w:lineRule="exact"/>
        <w:ind w:firstLine="480" w:firstLineChars="200"/>
        <w:rPr>
          <w:rFonts w:hint="eastAsia" w:hAnsi="宋体"/>
          <w:color w:val="auto"/>
          <w:sz w:val="24"/>
          <w:highlight w:val="none"/>
        </w:rPr>
      </w:pPr>
      <w:r>
        <w:rPr>
          <w:rFonts w:hint="eastAsia" w:hAnsi="宋体"/>
          <w:color w:val="auto"/>
          <w:sz w:val="24"/>
          <w:highlight w:val="none"/>
        </w:rPr>
        <w:t>（二）审计工作</w:t>
      </w:r>
    </w:p>
    <w:p w14:paraId="33097F85">
      <w:pPr>
        <w:spacing w:line="440" w:lineRule="exact"/>
        <w:ind w:firstLine="480" w:firstLineChars="200"/>
        <w:rPr>
          <w:rFonts w:hint="eastAsia" w:hAnsi="宋体"/>
          <w:color w:val="auto"/>
          <w:sz w:val="24"/>
          <w:highlight w:val="none"/>
        </w:rPr>
      </w:pPr>
      <w:r>
        <w:rPr>
          <w:rFonts w:hint="eastAsia" w:hAnsi="宋体"/>
          <w:color w:val="auto"/>
          <w:sz w:val="24"/>
          <w:highlight w:val="none"/>
          <w:lang w:val="en-US" w:eastAsia="zh-CN"/>
        </w:rPr>
        <w:t>1</w:t>
      </w:r>
      <w:r>
        <w:rPr>
          <w:rFonts w:hint="eastAsia" w:hAnsi="宋体"/>
          <w:color w:val="auto"/>
          <w:sz w:val="24"/>
          <w:highlight w:val="none"/>
        </w:rPr>
        <w:t>.审计方法：采用审阅、核对、实地盘点、分析性复核等方法进行审计。</w:t>
      </w:r>
    </w:p>
    <w:p w14:paraId="2CCCB148">
      <w:pPr>
        <w:spacing w:line="440" w:lineRule="exact"/>
        <w:ind w:firstLine="480" w:firstLineChars="200"/>
        <w:rPr>
          <w:rFonts w:hint="eastAsia" w:hAnsi="宋体"/>
          <w:color w:val="auto"/>
          <w:sz w:val="24"/>
          <w:highlight w:val="none"/>
        </w:rPr>
      </w:pPr>
      <w:r>
        <w:rPr>
          <w:rFonts w:hint="eastAsia" w:hAnsi="宋体"/>
          <w:color w:val="auto"/>
          <w:sz w:val="24"/>
          <w:highlight w:val="none"/>
          <w:lang w:val="en-US" w:eastAsia="zh-CN"/>
        </w:rPr>
        <w:t>2</w:t>
      </w:r>
      <w:r>
        <w:rPr>
          <w:rFonts w:hint="eastAsia" w:hAnsi="宋体"/>
          <w:color w:val="auto"/>
          <w:sz w:val="24"/>
          <w:highlight w:val="none"/>
        </w:rPr>
        <w:t>.审计报告：盘点完成后，编制并提交固定资产清查报告初稿及相关实物照片文档。根据资产盘点和审计结果，出具正式的《固定资产清查报告书》及《经济鉴证报告书》（如需核销报废、盘亏资产）。报告应包含《固定资产账实相符明细表》（在用资产清册）、《固定资产待报废明细表》（待报废资产清册）、《固定资产有账无物明细表》（盘亏资产清册）、《固定资产有物无账明细表》（盘盈资产清册），且事实清楚、评价客观、文字精炼，符合国家相关法规及行业标准要求。</w:t>
      </w:r>
    </w:p>
    <w:p w14:paraId="12DBA441">
      <w:pPr>
        <w:spacing w:line="440" w:lineRule="exact"/>
        <w:ind w:firstLine="480" w:firstLineChars="200"/>
        <w:rPr>
          <w:rFonts w:hint="eastAsia" w:hAnsi="宋体"/>
          <w:color w:val="auto"/>
          <w:sz w:val="24"/>
          <w:highlight w:val="none"/>
        </w:rPr>
      </w:pPr>
      <w:r>
        <w:rPr>
          <w:rFonts w:hint="eastAsia" w:hAnsi="宋体"/>
          <w:color w:val="auto"/>
          <w:sz w:val="24"/>
          <w:highlight w:val="none"/>
        </w:rPr>
        <w:t>（三）服务要求</w:t>
      </w:r>
    </w:p>
    <w:p w14:paraId="3C2F75D6">
      <w:pPr>
        <w:spacing w:line="440" w:lineRule="exact"/>
        <w:ind w:firstLine="480" w:firstLineChars="200"/>
        <w:rPr>
          <w:rFonts w:hint="eastAsia" w:hAnsi="宋体"/>
          <w:color w:val="auto"/>
          <w:sz w:val="24"/>
          <w:highlight w:val="none"/>
        </w:rPr>
      </w:pPr>
      <w:r>
        <w:rPr>
          <w:rFonts w:hint="eastAsia" w:hAnsi="宋体"/>
          <w:color w:val="auto"/>
          <w:sz w:val="24"/>
          <w:highlight w:val="none"/>
        </w:rPr>
        <w:t>1、供应商应组建专业的服务团队，团队成员应具备丰富的</w:t>
      </w:r>
      <w:r>
        <w:rPr>
          <w:rFonts w:hint="eastAsia" w:hAnsi="宋体"/>
          <w:color w:val="auto"/>
          <w:sz w:val="24"/>
          <w:highlight w:val="none"/>
          <w:lang w:eastAsia="zh-CN"/>
        </w:rPr>
        <w:t>固定</w:t>
      </w:r>
      <w:r>
        <w:rPr>
          <w:rFonts w:hint="eastAsia" w:hAnsi="宋体"/>
          <w:color w:val="auto"/>
          <w:sz w:val="24"/>
          <w:highlight w:val="none"/>
        </w:rPr>
        <w:t>资产清查</w:t>
      </w:r>
      <w:r>
        <w:rPr>
          <w:rFonts w:hint="eastAsia" w:hAnsi="宋体"/>
          <w:color w:val="auto"/>
          <w:sz w:val="24"/>
          <w:highlight w:val="none"/>
          <w:lang w:eastAsia="zh-CN"/>
        </w:rPr>
        <w:t>专项</w:t>
      </w:r>
      <w:r>
        <w:rPr>
          <w:rFonts w:hint="eastAsia" w:hAnsi="宋体"/>
          <w:color w:val="auto"/>
          <w:sz w:val="24"/>
          <w:highlight w:val="none"/>
        </w:rPr>
        <w:t>审计经验和相关专业资质。</w:t>
      </w:r>
    </w:p>
    <w:p w14:paraId="309D543C">
      <w:pPr>
        <w:spacing w:line="440" w:lineRule="exact"/>
        <w:ind w:firstLine="480" w:firstLineChars="200"/>
        <w:rPr>
          <w:rFonts w:hint="eastAsia" w:hAnsi="宋体"/>
          <w:color w:val="auto"/>
          <w:sz w:val="24"/>
          <w:highlight w:val="none"/>
        </w:rPr>
      </w:pPr>
      <w:r>
        <w:rPr>
          <w:rFonts w:hint="eastAsia" w:hAnsi="宋体"/>
          <w:color w:val="auto"/>
          <w:sz w:val="24"/>
          <w:highlight w:val="none"/>
        </w:rPr>
        <w:t>2、在服务过程中，应严格遵守国家法律法规和审计准则，确保审计</w:t>
      </w:r>
      <w:r>
        <w:rPr>
          <w:rFonts w:hint="eastAsia" w:hAnsi="宋体"/>
          <w:color w:val="auto"/>
          <w:sz w:val="24"/>
          <w:highlight w:val="none"/>
          <w:lang w:eastAsia="zh-CN"/>
        </w:rPr>
        <w:t>过程</w:t>
      </w:r>
      <w:r>
        <w:rPr>
          <w:rFonts w:hint="eastAsia" w:hAnsi="宋体"/>
          <w:color w:val="auto"/>
          <w:sz w:val="24"/>
          <w:highlight w:val="none"/>
        </w:rPr>
        <w:t>工作的合法性、准确性和公正性。</w:t>
      </w:r>
    </w:p>
    <w:p w14:paraId="1B9F02B6">
      <w:pPr>
        <w:spacing w:line="440" w:lineRule="exact"/>
        <w:ind w:firstLine="480" w:firstLineChars="200"/>
        <w:rPr>
          <w:rFonts w:hint="eastAsia" w:hAnsi="宋体"/>
          <w:color w:val="auto"/>
          <w:sz w:val="24"/>
          <w:highlight w:val="none"/>
        </w:rPr>
      </w:pPr>
      <w:r>
        <w:rPr>
          <w:rFonts w:hint="eastAsia" w:hAnsi="宋体"/>
          <w:color w:val="auto"/>
          <w:sz w:val="24"/>
          <w:highlight w:val="none"/>
        </w:rPr>
        <w:t>3、与学校相关部门和人员保持密切沟通，及时反馈审计过程中发现的问题和情况，积极配合学校完成各项工作任务。</w:t>
      </w:r>
    </w:p>
    <w:p w14:paraId="7EFAC19F">
      <w:pPr>
        <w:spacing w:line="440" w:lineRule="exact"/>
        <w:ind w:firstLine="480" w:firstLineChars="200"/>
        <w:rPr>
          <w:rFonts w:hint="eastAsia" w:hAnsi="宋体"/>
          <w:color w:val="auto"/>
          <w:sz w:val="24"/>
          <w:highlight w:val="none"/>
          <w:lang w:val="en-US" w:eastAsia="zh-CN"/>
        </w:rPr>
      </w:pPr>
      <w:r>
        <w:rPr>
          <w:rFonts w:hint="eastAsia" w:hAnsi="宋体"/>
          <w:color w:val="auto"/>
          <w:sz w:val="24"/>
          <w:highlight w:val="none"/>
        </w:rPr>
        <w:t>4、对过程中知悉的学校商业秘密和内部信息严格保密，不得向任何第三方泄露。</w:t>
      </w:r>
    </w:p>
    <w:p w14:paraId="6E5ADA23">
      <w:pPr>
        <w:spacing w:line="440" w:lineRule="exact"/>
        <w:rPr>
          <w:rFonts w:hint="eastAsia" w:ascii="宋体" w:hAnsi="宋体" w:eastAsia="宋体"/>
          <w:b/>
          <w:bCs/>
          <w:color w:val="auto"/>
          <w:sz w:val="24"/>
          <w:highlight w:val="none"/>
          <w:lang w:val="en-US" w:eastAsia="zh-CN"/>
        </w:rPr>
      </w:pPr>
      <w:bookmarkStart w:id="46" w:name="_Toc358109805"/>
      <w:bookmarkStart w:id="47" w:name="_Toc394319916"/>
      <w:bookmarkStart w:id="48" w:name="_Toc57451666"/>
      <w:bookmarkStart w:id="49" w:name="_Toc478753855"/>
      <w:bookmarkStart w:id="50" w:name="_Toc416379639"/>
      <w:bookmarkStart w:id="51" w:name="_Toc425276504"/>
      <w:r>
        <w:rPr>
          <w:rFonts w:hint="eastAsia" w:ascii="宋体" w:hAnsi="宋体"/>
          <w:b/>
          <w:bCs/>
          <w:color w:val="auto"/>
          <w:sz w:val="24"/>
          <w:highlight w:val="none"/>
          <w:lang w:val="en-US" w:eastAsia="zh-CN"/>
        </w:rPr>
        <w:t>二</w:t>
      </w:r>
      <w:r>
        <w:rPr>
          <w:rFonts w:hint="eastAsia" w:ascii="宋体" w:hAnsi="宋体"/>
          <w:b/>
          <w:bCs/>
          <w:color w:val="auto"/>
          <w:sz w:val="24"/>
          <w:highlight w:val="none"/>
        </w:rPr>
        <w:t>、</w:t>
      </w:r>
      <w:r>
        <w:rPr>
          <w:rFonts w:hint="eastAsia" w:ascii="宋体" w:hAnsi="宋体"/>
          <w:b/>
          <w:bCs/>
          <w:color w:val="auto"/>
          <w:sz w:val="24"/>
          <w:highlight w:val="none"/>
          <w:lang w:eastAsia="zh-CN"/>
        </w:rPr>
        <w:t>项目验收</w:t>
      </w:r>
    </w:p>
    <w:bookmarkEnd w:id="46"/>
    <w:bookmarkEnd w:id="47"/>
    <w:p w14:paraId="2EEB4E5A">
      <w:pPr>
        <w:spacing w:line="440" w:lineRule="exact"/>
        <w:ind w:firstLine="480" w:firstLineChars="200"/>
        <w:rPr>
          <w:rFonts w:hint="eastAsia" w:hAnsi="宋体"/>
          <w:color w:val="auto"/>
          <w:sz w:val="24"/>
          <w:highlight w:val="none"/>
        </w:rPr>
      </w:pPr>
      <w:bookmarkStart w:id="52" w:name="_Toc430269287"/>
      <w:bookmarkStart w:id="53" w:name="_Toc491700052"/>
      <w:bookmarkStart w:id="54" w:name="_Toc358109807"/>
      <w:bookmarkStart w:id="55" w:name="_Toc430269118"/>
      <w:bookmarkStart w:id="56" w:name="_Toc285393068"/>
      <w:bookmarkStart w:id="57" w:name="_Toc394319918"/>
      <w:bookmarkStart w:id="58" w:name="_Toc394319917"/>
      <w:bookmarkStart w:id="59" w:name="_Toc358109806"/>
      <w:r>
        <w:rPr>
          <w:rFonts w:hint="eastAsia" w:hAnsi="宋体"/>
          <w:color w:val="auto"/>
          <w:sz w:val="24"/>
          <w:highlight w:val="none"/>
        </w:rPr>
        <w:t>采购人根据国家相关标准、询价文件要求以及供应商的报价文件承诺进行验收。验收合格后，出具验收报告。</w:t>
      </w:r>
    </w:p>
    <w:p w14:paraId="0BEAC35E">
      <w:pPr>
        <w:spacing w:line="440" w:lineRule="exact"/>
        <w:ind w:firstLine="480" w:firstLineChars="200"/>
        <w:rPr>
          <w:rFonts w:hint="eastAsia" w:hAnsi="宋体"/>
          <w:color w:val="auto"/>
          <w:sz w:val="24"/>
          <w:highlight w:val="none"/>
        </w:rPr>
      </w:pPr>
      <w:r>
        <w:rPr>
          <w:rFonts w:hint="eastAsia" w:hAnsi="宋体"/>
          <w:color w:val="auto"/>
          <w:sz w:val="24"/>
          <w:highlight w:val="none"/>
        </w:rPr>
        <w:t>审计报告：在规定时间内出具正式的</w:t>
      </w:r>
      <w:r>
        <w:rPr>
          <w:rFonts w:hint="eastAsia" w:hAnsi="宋体"/>
          <w:color w:val="auto"/>
          <w:sz w:val="24"/>
          <w:highlight w:val="none"/>
          <w:lang w:eastAsia="zh-CN"/>
        </w:rPr>
        <w:t>固定资产</w:t>
      </w:r>
      <w:r>
        <w:rPr>
          <w:rFonts w:hint="eastAsia" w:hAnsi="宋体"/>
          <w:color w:val="auto"/>
          <w:sz w:val="24"/>
          <w:highlight w:val="none"/>
        </w:rPr>
        <w:t>资产清查专项审计报告，报告内容应包括资产清查的范围、方法、过程、结果，资产盘盈、盘亏及损失情况说明，资产管理中存在的问题及改进建议等。报告需符合国家相关法规及行业标准要求，数据准确、内容详实、结论客观公正。</w:t>
      </w:r>
    </w:p>
    <w:p w14:paraId="6572634E">
      <w:pPr>
        <w:spacing w:line="440" w:lineRule="exact"/>
        <w:ind w:firstLine="480" w:firstLineChars="200"/>
        <w:rPr>
          <w:rFonts w:hint="eastAsia" w:hAnsi="宋体"/>
          <w:color w:val="auto"/>
          <w:sz w:val="24"/>
          <w:highlight w:val="none"/>
        </w:rPr>
      </w:pPr>
      <w:r>
        <w:rPr>
          <w:rFonts w:hint="eastAsia" w:hAnsi="宋体"/>
          <w:color w:val="auto"/>
          <w:sz w:val="24"/>
          <w:highlight w:val="none"/>
          <w:lang w:eastAsia="zh-CN"/>
        </w:rPr>
        <w:t>资产清查报表填报：完成一体化系统固定资产盘点工作，约十万张卡片，根据学校的清查核实后的结果，逐一盘点上报，完成后才可通过一体化系统填报《行政事业单位资产清查报表》，包括单户表及汇总表。资产清查报表所涉及的其他财务数据由学校财务部门提供。</w:t>
      </w:r>
    </w:p>
    <w:p w14:paraId="25AA3651">
      <w:pPr>
        <w:spacing w:line="440" w:lineRule="exact"/>
        <w:ind w:firstLine="480" w:firstLineChars="200"/>
        <w:rPr>
          <w:rFonts w:hint="eastAsia" w:ascii="Times New Roman" w:hAnsi="宋体" w:eastAsia="宋体" w:cs="Times New Roman"/>
          <w:color w:val="auto"/>
          <w:sz w:val="24"/>
          <w:highlight w:val="none"/>
        </w:rPr>
      </w:pPr>
      <w:r>
        <w:rPr>
          <w:rFonts w:hint="eastAsia" w:hAnsi="宋体"/>
          <w:color w:val="auto"/>
          <w:sz w:val="24"/>
          <w:highlight w:val="none"/>
        </w:rPr>
        <w:t>（</w:t>
      </w:r>
      <w:r>
        <w:rPr>
          <w:rFonts w:hint="eastAsia" w:hAnsi="宋体"/>
          <w:color w:val="auto"/>
          <w:sz w:val="24"/>
          <w:highlight w:val="none"/>
          <w:lang w:eastAsia="zh-CN"/>
        </w:rPr>
        <w:t>三</w:t>
      </w:r>
      <w:r>
        <w:rPr>
          <w:rFonts w:hint="eastAsia" w:hAnsi="宋体"/>
          <w:color w:val="auto"/>
          <w:sz w:val="24"/>
          <w:highlight w:val="none"/>
        </w:rPr>
        <w:t>）其他资料：同时提供</w:t>
      </w:r>
      <w:r>
        <w:rPr>
          <w:rFonts w:hint="eastAsia" w:hAnsi="宋体"/>
          <w:color w:val="auto"/>
          <w:sz w:val="24"/>
          <w:highlight w:val="none"/>
          <w:lang w:eastAsia="zh-CN"/>
        </w:rPr>
        <w:t>固定</w:t>
      </w:r>
      <w:r>
        <w:rPr>
          <w:rFonts w:hint="eastAsia" w:hAnsi="宋体"/>
          <w:color w:val="auto"/>
          <w:sz w:val="24"/>
          <w:highlight w:val="none"/>
        </w:rPr>
        <w:t>资产清查相关的工作底稿、盘点表、调整分录等资料，以便学校进行查阅和存档。</w:t>
      </w:r>
    </w:p>
    <w:p w14:paraId="7D662F17">
      <w:pPr>
        <w:spacing w:line="440" w:lineRule="exact"/>
        <w:rPr>
          <w:rFonts w:hint="eastAsia" w:hAnsi="宋体"/>
          <w:b/>
          <w:bCs/>
          <w:color w:val="auto"/>
          <w:sz w:val="24"/>
          <w:highlight w:val="none"/>
        </w:rPr>
      </w:pPr>
      <w:r>
        <w:rPr>
          <w:rFonts w:hint="eastAsia" w:hAnsi="宋体"/>
          <w:b/>
          <w:bCs/>
          <w:color w:val="auto"/>
          <w:sz w:val="24"/>
          <w:highlight w:val="none"/>
          <w:lang w:val="en-US" w:eastAsia="zh-CN"/>
        </w:rPr>
        <w:t>三</w:t>
      </w:r>
      <w:r>
        <w:rPr>
          <w:rFonts w:hAnsi="宋体"/>
          <w:b/>
          <w:bCs/>
          <w:color w:val="auto"/>
          <w:sz w:val="24"/>
          <w:highlight w:val="none"/>
        </w:rPr>
        <w:t>、报价</w:t>
      </w:r>
      <w:r>
        <w:rPr>
          <w:rFonts w:hint="eastAsia" w:hAnsi="宋体"/>
          <w:b/>
          <w:bCs/>
          <w:color w:val="auto"/>
          <w:sz w:val="24"/>
          <w:highlight w:val="none"/>
        </w:rPr>
        <w:t>要求</w:t>
      </w:r>
    </w:p>
    <w:bookmarkEnd w:id="52"/>
    <w:bookmarkEnd w:id="53"/>
    <w:bookmarkEnd w:id="54"/>
    <w:bookmarkEnd w:id="55"/>
    <w:bookmarkEnd w:id="56"/>
    <w:bookmarkEnd w:id="57"/>
    <w:p w14:paraId="49D5968A">
      <w:pPr>
        <w:spacing w:line="440" w:lineRule="exact"/>
        <w:ind w:firstLine="480" w:firstLineChars="200"/>
        <w:rPr>
          <w:rFonts w:hint="eastAsia" w:hAnsi="宋体"/>
          <w:color w:val="auto"/>
          <w:sz w:val="24"/>
          <w:highlight w:val="none"/>
        </w:rPr>
      </w:pPr>
      <w:bookmarkStart w:id="60" w:name="_Toc491700053"/>
      <w:r>
        <w:rPr>
          <w:rFonts w:hint="eastAsia" w:hAnsi="宋体"/>
          <w:color w:val="auto"/>
          <w:sz w:val="24"/>
          <w:highlight w:val="none"/>
        </w:rPr>
        <w:t>1</w:t>
      </w:r>
      <w:r>
        <w:rPr>
          <w:rFonts w:hint="eastAsia" w:ascii="宋体" w:hAnsi="宋体" w:eastAsia="宋体" w:cs="宋体"/>
          <w:color w:val="auto"/>
          <w:kern w:val="2"/>
          <w:sz w:val="24"/>
          <w:szCs w:val="24"/>
          <w:highlight w:val="none"/>
          <w:lang w:val="en-US" w:eastAsia="zh-CN" w:bidi="ar-SA"/>
        </w:rPr>
        <w:t>.</w:t>
      </w:r>
      <w:r>
        <w:rPr>
          <w:rFonts w:hint="eastAsia" w:hAnsi="宋体"/>
          <w:color w:val="auto"/>
          <w:sz w:val="24"/>
          <w:highlight w:val="none"/>
        </w:rPr>
        <w:t>报价应包含完成本项目服务所需的一切费用，如人员费用、交通食宿费、设备费、税费等，如有遗漏，由供应商自行承担。</w:t>
      </w:r>
    </w:p>
    <w:p w14:paraId="2ACCB5BE">
      <w:pPr>
        <w:spacing w:line="440" w:lineRule="exact"/>
        <w:ind w:firstLine="480" w:firstLineChars="200"/>
        <w:rPr>
          <w:rFonts w:hint="eastAsia" w:hAnsi="宋体"/>
          <w:color w:val="auto"/>
          <w:sz w:val="24"/>
          <w:highlight w:val="none"/>
        </w:rPr>
      </w:pPr>
      <w:r>
        <w:rPr>
          <w:rFonts w:hint="eastAsia" w:hAnsi="宋体"/>
          <w:color w:val="auto"/>
          <w:sz w:val="24"/>
          <w:highlight w:val="none"/>
        </w:rPr>
        <w:t>2</w:t>
      </w:r>
      <w:r>
        <w:rPr>
          <w:rFonts w:hint="eastAsia" w:ascii="宋体" w:hAnsi="宋体" w:eastAsia="宋体" w:cs="宋体"/>
          <w:color w:val="auto"/>
          <w:kern w:val="2"/>
          <w:sz w:val="24"/>
          <w:szCs w:val="24"/>
          <w:highlight w:val="none"/>
          <w:lang w:val="en-US" w:eastAsia="zh-CN" w:bidi="ar-SA"/>
        </w:rPr>
        <w:t>.</w:t>
      </w:r>
      <w:r>
        <w:rPr>
          <w:rFonts w:hint="eastAsia" w:hAnsi="宋体"/>
          <w:color w:val="auto"/>
          <w:sz w:val="24"/>
          <w:highlight w:val="none"/>
        </w:rPr>
        <w:t>供应商应根据项目要求，提供详细的报价清单，注明各项服务内容的单价及总价。报价需密封提交，一式[X]份。</w:t>
      </w:r>
    </w:p>
    <w:p w14:paraId="30B2AC88">
      <w:pPr>
        <w:spacing w:line="440" w:lineRule="exact"/>
        <w:rPr>
          <w:rFonts w:hint="eastAsia" w:ascii="宋体" w:hAnsi="宋体"/>
          <w:b/>
          <w:color w:val="auto"/>
          <w:kern w:val="0"/>
          <w:sz w:val="24"/>
          <w:highlight w:val="none"/>
          <w:lang w:val="en-US" w:eastAsia="zh-CN"/>
        </w:rPr>
      </w:pPr>
      <w:r>
        <w:rPr>
          <w:rFonts w:hint="eastAsia" w:ascii="宋体" w:hAnsi="宋体"/>
          <w:b/>
          <w:color w:val="auto"/>
          <w:kern w:val="0"/>
          <w:sz w:val="24"/>
          <w:highlight w:val="none"/>
          <w:lang w:val="en-US" w:eastAsia="zh-CN"/>
        </w:rPr>
        <w:t>四、服务期限</w:t>
      </w:r>
    </w:p>
    <w:p w14:paraId="299519A0">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合同签订之日起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日内完成固定资产清查、审计及报告出具工作。</w:t>
      </w:r>
    </w:p>
    <w:p w14:paraId="46481D72">
      <w:pPr>
        <w:spacing w:line="440" w:lineRule="exact"/>
        <w:rPr>
          <w:rFonts w:ascii="宋体" w:hAnsi="宋体"/>
          <w:b/>
          <w:color w:val="auto"/>
          <w:kern w:val="0"/>
          <w:sz w:val="24"/>
          <w:highlight w:val="none"/>
        </w:rPr>
      </w:pPr>
      <w:r>
        <w:rPr>
          <w:rFonts w:hint="eastAsia" w:ascii="宋体" w:hAnsi="宋体"/>
          <w:b/>
          <w:color w:val="auto"/>
          <w:kern w:val="0"/>
          <w:sz w:val="24"/>
          <w:highlight w:val="none"/>
          <w:lang w:val="en-US" w:eastAsia="zh-CN"/>
        </w:rPr>
        <w:t>五</w:t>
      </w:r>
      <w:r>
        <w:rPr>
          <w:rFonts w:ascii="宋体" w:hAnsi="宋体"/>
          <w:b/>
          <w:color w:val="auto"/>
          <w:kern w:val="0"/>
          <w:sz w:val="24"/>
          <w:highlight w:val="none"/>
        </w:rPr>
        <w:t>、付款方式</w:t>
      </w:r>
    </w:p>
    <w:p w14:paraId="0AD60C52">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付款：最终</w:t>
      </w:r>
      <w:r>
        <w:rPr>
          <w:rFonts w:hint="eastAsia" w:ascii="宋体" w:hAnsi="宋体" w:cs="宋体"/>
          <w:color w:val="auto"/>
          <w:kern w:val="0"/>
          <w:sz w:val="24"/>
          <w:szCs w:val="24"/>
          <w:highlight w:val="none"/>
          <w:lang w:val="en-US" w:eastAsia="zh-CN"/>
        </w:rPr>
        <w:t>验收合格后，</w:t>
      </w:r>
      <w:r>
        <w:rPr>
          <w:rFonts w:hint="eastAsia" w:ascii="宋体" w:hAnsi="宋体" w:eastAsia="宋体" w:cs="宋体"/>
          <w:color w:val="auto"/>
          <w:kern w:val="2"/>
          <w:sz w:val="24"/>
          <w:szCs w:val="24"/>
          <w:highlight w:val="none"/>
          <w:lang w:val="en-US" w:eastAsia="zh-CN" w:bidi="ar-SA"/>
        </w:rPr>
        <w:t>收到税务发票后采购人</w:t>
      </w:r>
      <w:r>
        <w:rPr>
          <w:rFonts w:hint="eastAsia" w:ascii="宋体" w:hAnsi="宋体" w:eastAsia="宋体" w:cs="宋体"/>
          <w:color w:val="auto"/>
          <w:kern w:val="0"/>
          <w:sz w:val="24"/>
          <w:szCs w:val="24"/>
          <w:highlight w:val="none"/>
        </w:rPr>
        <w:t>30</w:t>
      </w:r>
      <w:r>
        <w:rPr>
          <w:rFonts w:hint="eastAsia" w:ascii="宋体" w:hAnsi="宋体" w:cs="宋体"/>
          <w:color w:val="auto"/>
          <w:kern w:val="0"/>
          <w:sz w:val="24"/>
          <w:szCs w:val="24"/>
          <w:highlight w:val="none"/>
          <w:lang w:val="en-US" w:eastAsia="zh-CN"/>
        </w:rPr>
        <w:t>个工作</w:t>
      </w:r>
      <w:r>
        <w:rPr>
          <w:rFonts w:hint="eastAsia" w:ascii="宋体" w:hAnsi="宋体" w:eastAsia="宋体" w:cs="宋体"/>
          <w:color w:val="auto"/>
          <w:kern w:val="0"/>
          <w:sz w:val="24"/>
          <w:szCs w:val="24"/>
          <w:highlight w:val="none"/>
        </w:rPr>
        <w:t>日内付清100%货款。</w:t>
      </w:r>
    </w:p>
    <w:p w14:paraId="6C941A2D">
      <w:pPr>
        <w:adjustRightInd w:val="0"/>
        <w:snapToGrid w:val="0"/>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sz w:val="24"/>
          <w:szCs w:val="24"/>
          <w:highlight w:val="none"/>
        </w:rPr>
        <w:t>投标人、收款单位、购货票证开票单位三者应一致，</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收款</w:t>
      </w:r>
      <w:r>
        <w:rPr>
          <w:rFonts w:hint="eastAsia" w:ascii="宋体" w:hAnsi="宋体" w:cs="宋体"/>
          <w:color w:val="auto"/>
          <w:sz w:val="24"/>
          <w:szCs w:val="24"/>
          <w:highlight w:val="none"/>
          <w:lang w:eastAsia="zh-CN"/>
        </w:rPr>
        <w:t>账</w:t>
      </w:r>
      <w:r>
        <w:rPr>
          <w:rFonts w:hint="eastAsia" w:ascii="宋体" w:hAnsi="宋体" w:eastAsia="宋体" w:cs="宋体"/>
          <w:color w:val="auto"/>
          <w:sz w:val="24"/>
          <w:szCs w:val="24"/>
          <w:highlight w:val="none"/>
        </w:rPr>
        <w:t>号应为中国人民银行批准的</w:t>
      </w:r>
      <w:r>
        <w:rPr>
          <w:rFonts w:hint="eastAsia" w:ascii="宋体" w:hAnsi="宋体" w:cs="宋体"/>
          <w:color w:val="auto"/>
          <w:sz w:val="24"/>
          <w:szCs w:val="24"/>
          <w:highlight w:val="none"/>
          <w:lang w:eastAsia="zh-CN"/>
        </w:rPr>
        <w:t>账</w:t>
      </w:r>
      <w:r>
        <w:rPr>
          <w:rFonts w:hint="eastAsia" w:ascii="宋体" w:hAnsi="宋体" w:eastAsia="宋体" w:cs="宋体"/>
          <w:color w:val="auto"/>
          <w:sz w:val="24"/>
          <w:szCs w:val="24"/>
          <w:highlight w:val="none"/>
        </w:rPr>
        <w:t>户。</w:t>
      </w:r>
    </w:p>
    <w:bookmarkEnd w:id="48"/>
    <w:bookmarkEnd w:id="49"/>
    <w:bookmarkEnd w:id="50"/>
    <w:bookmarkEnd w:id="51"/>
    <w:bookmarkEnd w:id="58"/>
    <w:bookmarkEnd w:id="59"/>
    <w:bookmarkEnd w:id="60"/>
    <w:p w14:paraId="25D7DC33">
      <w:pPr>
        <w:spacing w:line="440" w:lineRule="exact"/>
        <w:rPr>
          <w:rFonts w:hint="eastAsia" w:ascii="宋体" w:hAnsi="宋体"/>
          <w:b/>
          <w:color w:val="auto"/>
          <w:kern w:val="0"/>
          <w:sz w:val="24"/>
          <w:highlight w:val="none"/>
        </w:rPr>
      </w:pPr>
      <w:r>
        <w:rPr>
          <w:rFonts w:hint="eastAsia" w:ascii="宋体" w:hAnsi="宋体"/>
          <w:b/>
          <w:color w:val="auto"/>
          <w:kern w:val="0"/>
          <w:sz w:val="24"/>
          <w:highlight w:val="none"/>
          <w:lang w:val="en-US" w:eastAsia="zh-CN"/>
        </w:rPr>
        <w:t>六</w:t>
      </w:r>
      <w:r>
        <w:rPr>
          <w:rFonts w:hint="eastAsia" w:ascii="宋体" w:hAnsi="宋体"/>
          <w:b/>
          <w:color w:val="auto"/>
          <w:kern w:val="0"/>
          <w:sz w:val="24"/>
          <w:highlight w:val="none"/>
        </w:rPr>
        <w:t>、知识产权</w:t>
      </w:r>
    </w:p>
    <w:p w14:paraId="1C64BDAA">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79A1238C">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7408062">
      <w:pPr>
        <w:spacing w:line="440" w:lineRule="exact"/>
        <w:rPr>
          <w:rFonts w:hint="eastAsia" w:ascii="宋体" w:hAnsi="宋体"/>
          <w:b/>
          <w:color w:val="auto"/>
          <w:sz w:val="24"/>
          <w:highlight w:val="none"/>
        </w:rPr>
      </w:pPr>
      <w:r>
        <w:rPr>
          <w:rFonts w:hint="eastAsia" w:ascii="宋体" w:hAnsi="宋体"/>
          <w:b/>
          <w:color w:val="auto"/>
          <w:sz w:val="24"/>
          <w:highlight w:val="none"/>
          <w:lang w:val="en-US" w:eastAsia="zh-CN"/>
        </w:rPr>
        <w:t>七</w:t>
      </w:r>
      <w:r>
        <w:rPr>
          <w:rFonts w:hint="eastAsia" w:ascii="宋体" w:hAnsi="宋体"/>
          <w:b/>
          <w:color w:val="auto"/>
          <w:sz w:val="24"/>
          <w:highlight w:val="none"/>
        </w:rPr>
        <w:t>、违约责任</w:t>
      </w:r>
    </w:p>
    <w:p w14:paraId="64B18203">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0BA05CBC">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10278439">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06F583E1">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7293D811">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2E1ACD88">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2155ED6B">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3AA8A108">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0285CB32">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4E94C623">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43"/>
    <w:bookmarkEnd w:id="44"/>
    <w:p w14:paraId="08E9939D">
      <w:pPr>
        <w:pStyle w:val="15"/>
        <w:rPr>
          <w:rFonts w:hint="eastAsia"/>
          <w:color w:val="auto"/>
          <w:highlight w:val="none"/>
          <w:lang w:eastAsia="zh-CN"/>
        </w:rPr>
      </w:pPr>
    </w:p>
    <w:p w14:paraId="6DF585DD">
      <w:pPr>
        <w:pStyle w:val="2"/>
        <w:spacing w:before="120" w:after="120" w:line="400" w:lineRule="exact"/>
        <w:jc w:val="center"/>
        <w:rPr>
          <w:rFonts w:hint="eastAsia" w:ascii="宋体" w:hAnsi="宋体" w:eastAsia="宋体"/>
          <w:color w:val="auto"/>
          <w:szCs w:val="32"/>
          <w:highlight w:val="none"/>
        </w:rPr>
      </w:pPr>
      <w:bookmarkStart w:id="61" w:name="_Toc1683"/>
      <w:r>
        <w:rPr>
          <w:rFonts w:hint="eastAsia" w:ascii="宋体" w:hAnsi="宋体" w:eastAsia="宋体"/>
          <w:color w:val="auto"/>
          <w:szCs w:val="32"/>
          <w:highlight w:val="none"/>
        </w:rPr>
        <w:br w:type="page"/>
      </w:r>
      <w:bookmarkStart w:id="62" w:name="_Toc10236"/>
      <w:bookmarkStart w:id="63"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1"/>
      <w:bookmarkEnd w:id="62"/>
      <w:bookmarkEnd w:id="63"/>
    </w:p>
    <w:p w14:paraId="1E4C61A4">
      <w:pPr>
        <w:spacing w:line="360" w:lineRule="auto"/>
        <w:rPr>
          <w:rFonts w:hint="eastAsia" w:ascii="宋体" w:hAnsi="宋体"/>
          <w:b/>
          <w:color w:val="auto"/>
          <w:sz w:val="28"/>
          <w:szCs w:val="28"/>
          <w:highlight w:val="none"/>
        </w:rPr>
      </w:pPr>
    </w:p>
    <w:p w14:paraId="638ACCDC">
      <w:pPr>
        <w:spacing w:line="360" w:lineRule="auto"/>
        <w:jc w:val="center"/>
        <w:rPr>
          <w:rFonts w:hint="eastAsia" w:ascii="宋体" w:hAnsi="宋体"/>
          <w:b/>
          <w:color w:val="auto"/>
          <w:sz w:val="72"/>
          <w:highlight w:val="none"/>
        </w:rPr>
      </w:pPr>
    </w:p>
    <w:p w14:paraId="58618D08">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4C371000">
      <w:pPr>
        <w:spacing w:line="360" w:lineRule="auto"/>
        <w:jc w:val="center"/>
        <w:outlineLvl w:val="9"/>
        <w:rPr>
          <w:rFonts w:hint="eastAsia" w:ascii="宋体" w:hAnsi="宋体"/>
          <w:b/>
          <w:color w:val="auto"/>
          <w:sz w:val="36"/>
          <w:highlight w:val="none"/>
        </w:rPr>
      </w:pPr>
    </w:p>
    <w:p w14:paraId="75DA8809">
      <w:pPr>
        <w:spacing w:line="360" w:lineRule="auto"/>
        <w:jc w:val="center"/>
        <w:outlineLvl w:val="9"/>
        <w:rPr>
          <w:rFonts w:hint="eastAsia" w:ascii="宋体" w:hAnsi="宋体"/>
          <w:b/>
          <w:color w:val="auto"/>
          <w:sz w:val="36"/>
          <w:highlight w:val="none"/>
        </w:rPr>
      </w:pPr>
    </w:p>
    <w:p w14:paraId="7A258C36">
      <w:pPr>
        <w:spacing w:line="360" w:lineRule="auto"/>
        <w:jc w:val="center"/>
        <w:outlineLvl w:val="9"/>
        <w:rPr>
          <w:rFonts w:hint="eastAsia" w:ascii="宋体" w:hAnsi="宋体"/>
          <w:b/>
          <w:color w:val="auto"/>
          <w:sz w:val="36"/>
          <w:highlight w:val="none"/>
        </w:rPr>
      </w:pPr>
    </w:p>
    <w:p w14:paraId="73C3DBD5">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lang w:val="en-US" w:eastAsia="zh-CN"/>
        </w:rPr>
        <w:t>ZCYSYSGLC2025001</w:t>
      </w:r>
      <w:r>
        <w:rPr>
          <w:rFonts w:hint="eastAsia" w:ascii="宋体" w:hAnsi="宋体"/>
          <w:b/>
          <w:color w:val="auto"/>
          <w:sz w:val="36"/>
          <w:highlight w:val="none"/>
          <w:u w:val="single"/>
        </w:rPr>
        <w:t xml:space="preserve"> </w:t>
      </w:r>
    </w:p>
    <w:p w14:paraId="66FC81D9">
      <w:pPr>
        <w:spacing w:line="360" w:lineRule="auto"/>
        <w:ind w:left="1436" w:leftChars="684" w:firstLine="173" w:firstLineChars="48"/>
        <w:outlineLvl w:val="9"/>
        <w:rPr>
          <w:rFonts w:hint="eastAsia" w:ascii="宋体" w:hAnsi="宋体"/>
          <w:b/>
          <w:bCs/>
          <w:color w:val="auto"/>
          <w:sz w:val="32"/>
          <w:highlight w:val="none"/>
          <w:u w:val="single"/>
        </w:rPr>
      </w:pPr>
      <w:r>
        <w:rPr>
          <w:rFonts w:hint="eastAsia" w:ascii="宋体" w:hAnsi="宋体"/>
          <w:b/>
          <w:color w:val="auto"/>
          <w:sz w:val="36"/>
          <w:szCs w:val="36"/>
          <w:highlight w:val="none"/>
        </w:rPr>
        <w:t>项目名称</w:t>
      </w:r>
      <w:r>
        <w:rPr>
          <w:rFonts w:hint="eastAsia" w:ascii="宋体" w:hAnsi="宋体"/>
          <w:b/>
          <w:color w:val="auto"/>
          <w:sz w:val="36"/>
          <w:szCs w:val="36"/>
          <w:highlight w:val="none"/>
          <w:lang w:eastAsia="zh-CN"/>
        </w:rPr>
        <w:t>：</w:t>
      </w:r>
      <w:r>
        <w:rPr>
          <w:rFonts w:hint="eastAsia" w:ascii="宋体" w:hAnsi="宋体"/>
          <w:b/>
          <w:color w:val="auto"/>
          <w:sz w:val="36"/>
          <w:szCs w:val="36"/>
          <w:highlight w:val="none"/>
          <w:u w:val="single"/>
          <w:lang w:val="en-US" w:eastAsia="zh-CN"/>
        </w:rPr>
        <w:t>2025年固定资产清查专项审计服务采购项目</w:t>
      </w:r>
    </w:p>
    <w:p w14:paraId="3F590E71">
      <w:pPr>
        <w:spacing w:line="360" w:lineRule="auto"/>
        <w:outlineLvl w:val="9"/>
        <w:rPr>
          <w:rFonts w:hint="eastAsia" w:ascii="宋体" w:hAnsi="宋体"/>
          <w:color w:val="auto"/>
          <w:sz w:val="28"/>
          <w:szCs w:val="28"/>
          <w:highlight w:val="none"/>
        </w:rPr>
      </w:pPr>
    </w:p>
    <w:p w14:paraId="14258B34">
      <w:pPr>
        <w:pStyle w:val="13"/>
        <w:rPr>
          <w:rFonts w:hint="eastAsia"/>
          <w:color w:val="auto"/>
          <w:highlight w:val="none"/>
        </w:rPr>
      </w:pPr>
    </w:p>
    <w:p w14:paraId="403EF2C2">
      <w:pPr>
        <w:spacing w:line="360" w:lineRule="auto"/>
        <w:rPr>
          <w:rFonts w:hint="eastAsia" w:ascii="宋体" w:hAnsi="宋体"/>
          <w:b/>
          <w:color w:val="auto"/>
          <w:sz w:val="36"/>
          <w:highlight w:val="none"/>
        </w:rPr>
      </w:pPr>
    </w:p>
    <w:p w14:paraId="46285DAE">
      <w:pPr>
        <w:pStyle w:val="13"/>
        <w:rPr>
          <w:rFonts w:hint="eastAsia"/>
          <w:color w:val="auto"/>
          <w:highlight w:val="none"/>
        </w:rPr>
      </w:pPr>
    </w:p>
    <w:p w14:paraId="190DDA62">
      <w:pPr>
        <w:spacing w:line="360" w:lineRule="auto"/>
        <w:outlineLvl w:val="9"/>
        <w:rPr>
          <w:rFonts w:hint="eastAsia" w:ascii="宋体" w:hAnsi="宋体"/>
          <w:b/>
          <w:color w:val="auto"/>
          <w:sz w:val="36"/>
          <w:highlight w:val="none"/>
        </w:rPr>
      </w:pPr>
    </w:p>
    <w:p w14:paraId="0983D9A0">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1A9FB3B9">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7FAFE9C0">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706C8AB3">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C3C68C0">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6401B1C">
      <w:pPr>
        <w:pStyle w:val="13"/>
        <w:rPr>
          <w:rFonts w:hint="eastAsia"/>
          <w:color w:val="auto"/>
          <w:highlight w:val="none"/>
        </w:rPr>
      </w:pPr>
    </w:p>
    <w:p w14:paraId="482A6258">
      <w:pPr>
        <w:rPr>
          <w:rFonts w:hint="eastAsia"/>
          <w:color w:val="auto"/>
          <w:highlight w:val="none"/>
        </w:rPr>
      </w:pPr>
    </w:p>
    <w:p w14:paraId="59E4504D">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8733AA1">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64" w:name="_Toc14215"/>
      <w:bookmarkStart w:id="65" w:name="_Toc31942"/>
      <w:bookmarkStart w:id="66" w:name="_Toc12112"/>
      <w:bookmarkStart w:id="67" w:name="_Toc29646"/>
      <w:bookmarkStart w:id="68" w:name="_Toc432513145"/>
      <w:bookmarkStart w:id="69" w:name="_Toc1606"/>
      <w:bookmarkStart w:id="70" w:name="_Toc373141305"/>
      <w:bookmarkStart w:id="71" w:name="_Toc393727156"/>
      <w:bookmarkStart w:id="72" w:name="_Toc502907889"/>
      <w:bookmarkStart w:id="73" w:name="_Toc372013039"/>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64"/>
      <w:bookmarkEnd w:id="65"/>
      <w:bookmarkEnd w:id="66"/>
      <w:bookmarkEnd w:id="67"/>
    </w:p>
    <w:p w14:paraId="6E1D177A">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78427DCD">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泉州师范学院资产与实验室管理处      </w:t>
      </w:r>
    </w:p>
    <w:p w14:paraId="7FCFE9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2025年固定资产清查专项审计服务采购项目（ZCYSYSGLC2025001）</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24DB7B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74384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67C25E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34281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6ECE03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3CC98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223E5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0B731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5EEC17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70128F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20C2D2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599968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7CB0B68D">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4E8674A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4DEDDF0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1688EB0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12DB2654">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2B17685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7E0B0077">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0358DDF1">
      <w:pPr>
        <w:pStyle w:val="15"/>
        <w:rPr>
          <w:rFonts w:hint="eastAsia"/>
          <w:color w:val="auto"/>
          <w:highlight w:val="none"/>
        </w:rPr>
      </w:pPr>
    </w:p>
    <w:p w14:paraId="38E72404">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185F9504">
      <w:pPr>
        <w:pStyle w:val="21"/>
        <w:rPr>
          <w:rFonts w:hint="eastAsia"/>
          <w:color w:val="auto"/>
          <w:highlight w:val="none"/>
        </w:rPr>
      </w:pPr>
    </w:p>
    <w:p w14:paraId="6F65F655">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68"/>
      <w:bookmarkEnd w:id="69"/>
      <w:bookmarkEnd w:id="70"/>
      <w:bookmarkEnd w:id="71"/>
      <w:bookmarkEnd w:id="72"/>
      <w:bookmarkEnd w:id="73"/>
      <w:bookmarkStart w:id="74" w:name="_Toc26916"/>
      <w:bookmarkStart w:id="75" w:name="_Toc26214"/>
      <w:bookmarkStart w:id="76" w:name="_Toc4358"/>
      <w:bookmarkStart w:id="77" w:name="_Toc20566"/>
      <w:r>
        <w:rPr>
          <w:rFonts w:hint="eastAsia" w:ascii="宋体" w:hAnsi="宋体" w:eastAsia="宋体" w:cs="宋体"/>
          <w:b/>
          <w:color w:val="auto"/>
          <w:sz w:val="28"/>
          <w:szCs w:val="28"/>
          <w:highlight w:val="none"/>
        </w:rPr>
        <w:t>格式2                       报价一览表</w:t>
      </w:r>
      <w:bookmarkEnd w:id="74"/>
      <w:bookmarkEnd w:id="75"/>
      <w:bookmarkEnd w:id="76"/>
      <w:bookmarkEnd w:id="77"/>
    </w:p>
    <w:p w14:paraId="66876A7A">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781E6C5E">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6ECD9A41">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6DA8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1E957DA">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4AFE75A2">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665E5AB8">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72576B1A">
            <w:pPr>
              <w:pStyle w:val="14"/>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2BBF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5607A0A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5C37D8EC">
            <w:pPr>
              <w:pStyle w:val="12"/>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019C7BAF">
            <w:pPr>
              <w:pStyle w:val="12"/>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2B88574B">
            <w:pPr>
              <w:pStyle w:val="8"/>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4094EAD6">
      <w:pPr>
        <w:pStyle w:val="21"/>
        <w:rPr>
          <w:rFonts w:hint="eastAsia" w:ascii="宋体" w:hAnsi="宋体" w:eastAsia="宋体" w:cs="宋体"/>
          <w:color w:val="auto"/>
          <w:sz w:val="24"/>
          <w:szCs w:val="24"/>
          <w:highlight w:val="none"/>
          <w:u w:val="single"/>
        </w:rPr>
      </w:pPr>
    </w:p>
    <w:p w14:paraId="73AE88AD">
      <w:pPr>
        <w:pStyle w:val="21"/>
        <w:rPr>
          <w:rFonts w:hint="eastAsia" w:ascii="宋体" w:hAnsi="宋体" w:eastAsia="宋体" w:cs="宋体"/>
          <w:color w:val="auto"/>
          <w:sz w:val="24"/>
          <w:szCs w:val="24"/>
          <w:highlight w:val="none"/>
          <w:u w:val="single"/>
        </w:rPr>
      </w:pPr>
    </w:p>
    <w:p w14:paraId="213E9131">
      <w:pPr>
        <w:pStyle w:val="21"/>
        <w:rPr>
          <w:rFonts w:hint="eastAsia" w:ascii="宋体" w:hAnsi="宋体" w:eastAsia="宋体" w:cs="宋体"/>
          <w:color w:val="auto"/>
          <w:sz w:val="24"/>
          <w:szCs w:val="24"/>
          <w:highlight w:val="none"/>
          <w:u w:val="single"/>
        </w:rPr>
      </w:pPr>
    </w:p>
    <w:p w14:paraId="1D41840B">
      <w:pPr>
        <w:pStyle w:val="21"/>
        <w:rPr>
          <w:rFonts w:hint="eastAsia" w:ascii="宋体" w:hAnsi="宋体" w:eastAsia="宋体" w:cs="宋体"/>
          <w:color w:val="auto"/>
          <w:sz w:val="24"/>
          <w:szCs w:val="24"/>
          <w:highlight w:val="none"/>
          <w:u w:val="single"/>
        </w:rPr>
      </w:pPr>
    </w:p>
    <w:p w14:paraId="45C07B5A">
      <w:pPr>
        <w:pStyle w:val="21"/>
        <w:rPr>
          <w:rFonts w:hint="eastAsia" w:ascii="宋体" w:hAnsi="宋体" w:eastAsia="宋体" w:cs="宋体"/>
          <w:color w:val="auto"/>
          <w:sz w:val="24"/>
          <w:szCs w:val="24"/>
          <w:highlight w:val="none"/>
          <w:u w:val="single"/>
        </w:rPr>
      </w:pPr>
    </w:p>
    <w:p w14:paraId="4D5D07E1">
      <w:pPr>
        <w:spacing w:line="360" w:lineRule="auto"/>
        <w:ind w:firstLine="2400" w:firstLineChars="1000"/>
        <w:rPr>
          <w:rFonts w:hint="eastAsia" w:ascii="宋体" w:hAnsi="宋体" w:eastAsia="宋体" w:cs="宋体"/>
          <w:color w:val="auto"/>
          <w:sz w:val="24"/>
          <w:szCs w:val="24"/>
          <w:highlight w:val="none"/>
        </w:rPr>
      </w:pPr>
    </w:p>
    <w:p w14:paraId="3EDD468E">
      <w:pPr>
        <w:spacing w:line="360" w:lineRule="auto"/>
        <w:ind w:firstLine="2400" w:firstLineChars="1000"/>
        <w:rPr>
          <w:rFonts w:hint="eastAsia" w:ascii="宋体" w:hAnsi="宋体" w:eastAsia="宋体" w:cs="宋体"/>
          <w:color w:val="auto"/>
          <w:sz w:val="24"/>
          <w:szCs w:val="24"/>
          <w:highlight w:val="none"/>
        </w:rPr>
      </w:pPr>
    </w:p>
    <w:p w14:paraId="090B0206">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A68EEF4">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18230907">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271BA52A">
      <w:pPr>
        <w:spacing w:line="360" w:lineRule="auto"/>
        <w:rPr>
          <w:rFonts w:hint="eastAsia" w:ascii="宋体" w:hAnsi="宋体" w:eastAsia="宋体" w:cs="宋体"/>
          <w:color w:val="auto"/>
          <w:sz w:val="24"/>
          <w:szCs w:val="24"/>
          <w:highlight w:val="none"/>
        </w:rPr>
      </w:pPr>
    </w:p>
    <w:p w14:paraId="2C4787A0">
      <w:pPr>
        <w:spacing w:line="360" w:lineRule="auto"/>
        <w:rPr>
          <w:rFonts w:hint="eastAsia" w:ascii="宋体" w:hAnsi="宋体" w:eastAsia="宋体" w:cs="宋体"/>
          <w:color w:val="auto"/>
          <w:sz w:val="24"/>
          <w:szCs w:val="24"/>
          <w:highlight w:val="none"/>
        </w:rPr>
      </w:pPr>
    </w:p>
    <w:p w14:paraId="2AC97D21">
      <w:pPr>
        <w:rPr>
          <w:rFonts w:hint="eastAsia" w:ascii="宋体" w:hAnsi="宋体" w:eastAsia="宋体" w:cs="宋体"/>
          <w:color w:val="auto"/>
          <w:sz w:val="28"/>
          <w:szCs w:val="28"/>
          <w:highlight w:val="none"/>
        </w:rPr>
      </w:pPr>
    </w:p>
    <w:p w14:paraId="04C397AA">
      <w:pPr>
        <w:rPr>
          <w:rFonts w:hint="eastAsia" w:ascii="宋体" w:hAnsi="宋体" w:eastAsia="宋体" w:cs="宋体"/>
          <w:color w:val="auto"/>
          <w:sz w:val="28"/>
          <w:szCs w:val="28"/>
          <w:highlight w:val="none"/>
        </w:rPr>
      </w:pPr>
    </w:p>
    <w:p w14:paraId="2A01D5FD">
      <w:pPr>
        <w:rPr>
          <w:rFonts w:hint="eastAsia" w:ascii="宋体" w:hAnsi="宋体" w:eastAsia="宋体" w:cs="宋体"/>
          <w:color w:val="auto"/>
          <w:sz w:val="28"/>
          <w:szCs w:val="28"/>
          <w:highlight w:val="none"/>
        </w:rPr>
      </w:pPr>
    </w:p>
    <w:p w14:paraId="79B6E31D">
      <w:pPr>
        <w:rPr>
          <w:rFonts w:hint="eastAsia" w:ascii="宋体" w:hAnsi="宋体" w:eastAsia="宋体" w:cs="宋体"/>
          <w:color w:val="auto"/>
          <w:sz w:val="28"/>
          <w:szCs w:val="28"/>
          <w:highlight w:val="none"/>
        </w:rPr>
      </w:pPr>
    </w:p>
    <w:p w14:paraId="45378F14">
      <w:pPr>
        <w:pStyle w:val="15"/>
        <w:rPr>
          <w:rFonts w:hint="eastAsia" w:ascii="宋体" w:hAnsi="宋体" w:eastAsia="宋体" w:cs="宋体"/>
          <w:color w:val="auto"/>
          <w:sz w:val="28"/>
          <w:szCs w:val="28"/>
          <w:highlight w:val="none"/>
        </w:rPr>
      </w:pPr>
    </w:p>
    <w:p w14:paraId="425B0E40">
      <w:pPr>
        <w:pStyle w:val="15"/>
        <w:rPr>
          <w:rFonts w:hint="eastAsia" w:ascii="宋体" w:hAnsi="宋体" w:eastAsia="宋体" w:cs="宋体"/>
          <w:color w:val="auto"/>
          <w:sz w:val="28"/>
          <w:szCs w:val="28"/>
          <w:highlight w:val="none"/>
        </w:rPr>
      </w:pPr>
    </w:p>
    <w:p w14:paraId="6CBD7E09">
      <w:pPr>
        <w:pStyle w:val="15"/>
        <w:rPr>
          <w:rFonts w:hint="eastAsia" w:ascii="宋体" w:hAnsi="宋体" w:eastAsia="宋体" w:cs="宋体"/>
          <w:color w:val="auto"/>
          <w:sz w:val="28"/>
          <w:szCs w:val="28"/>
          <w:highlight w:val="none"/>
        </w:rPr>
      </w:pPr>
    </w:p>
    <w:p w14:paraId="27E0F613">
      <w:pPr>
        <w:pStyle w:val="15"/>
        <w:rPr>
          <w:rFonts w:hint="eastAsia" w:ascii="宋体" w:hAnsi="宋体" w:cs="宋体"/>
          <w:color w:val="auto"/>
          <w:sz w:val="28"/>
          <w:szCs w:val="28"/>
          <w:highlight w:val="none"/>
          <w:lang w:val="en-US" w:eastAsia="zh-CN"/>
        </w:rPr>
      </w:pPr>
    </w:p>
    <w:p w14:paraId="114A98F2">
      <w:pPr>
        <w:spacing w:line="440" w:lineRule="exact"/>
        <w:jc w:val="both"/>
        <w:outlineLvl w:val="0"/>
        <w:rPr>
          <w:rFonts w:hint="eastAsia" w:ascii="宋体" w:hAnsi="宋体" w:eastAsia="宋体" w:cs="宋体"/>
          <w:b/>
          <w:color w:val="auto"/>
          <w:sz w:val="28"/>
          <w:szCs w:val="28"/>
          <w:highlight w:val="none"/>
        </w:rPr>
      </w:pPr>
      <w:bookmarkStart w:id="78" w:name="_Toc29026"/>
      <w:bookmarkStart w:id="79" w:name="_Toc24019"/>
      <w:bookmarkStart w:id="80" w:name="_Toc102"/>
      <w:bookmarkStart w:id="81" w:name="_Toc502907895"/>
      <w:bookmarkStart w:id="82" w:name="_Toc372013046"/>
      <w:bookmarkStart w:id="83" w:name="_Toc432513149"/>
      <w:bookmarkStart w:id="84" w:name="_Toc23010"/>
      <w:bookmarkStart w:id="85" w:name="_Toc393727163"/>
      <w:bookmarkStart w:id="86" w:name="_Toc145132116"/>
      <w:bookmarkStart w:id="87" w:name="_Toc373141312"/>
    </w:p>
    <w:p w14:paraId="63F44DF5">
      <w:pPr>
        <w:spacing w:line="440" w:lineRule="exact"/>
        <w:jc w:val="both"/>
        <w:outlineLvl w:val="0"/>
        <w:rPr>
          <w:rFonts w:hint="eastAsia" w:ascii="宋体" w:hAnsi="宋体" w:eastAsia="宋体" w:cs="宋体"/>
          <w:b/>
          <w:color w:val="auto"/>
          <w:sz w:val="28"/>
          <w:szCs w:val="28"/>
          <w:highlight w:val="none"/>
        </w:rPr>
      </w:pPr>
      <w:bookmarkStart w:id="88" w:name="_Toc27705"/>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78"/>
      <w:bookmarkEnd w:id="79"/>
      <w:bookmarkEnd w:id="80"/>
      <w:bookmarkEnd w:id="88"/>
    </w:p>
    <w:p w14:paraId="36F153E1">
      <w:pPr>
        <w:spacing w:line="440" w:lineRule="exact"/>
        <w:ind w:firstLine="2940" w:firstLineChars="1046"/>
        <w:jc w:val="left"/>
        <w:rPr>
          <w:rFonts w:hint="eastAsia" w:ascii="宋体" w:hAnsi="宋体" w:eastAsia="宋体" w:cs="宋体"/>
          <w:b/>
          <w:color w:val="auto"/>
          <w:sz w:val="28"/>
          <w:szCs w:val="28"/>
          <w:highlight w:val="none"/>
        </w:rPr>
      </w:pPr>
    </w:p>
    <w:p w14:paraId="246046FC">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泉州师范学院资产与实验室管理处      </w:t>
      </w:r>
    </w:p>
    <w:p w14:paraId="41BB4AEB">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274FBE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183D05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658F227">
      <w:pPr>
        <w:spacing w:line="360" w:lineRule="auto"/>
        <w:ind w:firstLine="480" w:firstLineChars="200"/>
        <w:rPr>
          <w:rFonts w:hint="eastAsia" w:ascii="宋体" w:hAnsi="宋体" w:eastAsia="宋体" w:cs="宋体"/>
          <w:color w:val="auto"/>
          <w:sz w:val="24"/>
          <w:szCs w:val="24"/>
          <w:highlight w:val="none"/>
        </w:rPr>
      </w:pPr>
    </w:p>
    <w:p w14:paraId="147A71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0862636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7782ABE8">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09173B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471C10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09890CD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03D12B2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bookmarkEnd w:id="81"/>
    <w:bookmarkEnd w:id="82"/>
    <w:bookmarkEnd w:id="83"/>
    <w:bookmarkEnd w:id="84"/>
    <w:bookmarkEnd w:id="85"/>
    <w:bookmarkEnd w:id="86"/>
    <w:bookmarkEnd w:id="87"/>
    <w:p w14:paraId="5A6BD226">
      <w:pPr>
        <w:pStyle w:val="15"/>
        <w:keepNext w:val="0"/>
        <w:keepLines w:val="0"/>
        <w:pageBreakBefore w:val="0"/>
        <w:widowControl w:val="0"/>
        <w:kinsoku/>
        <w:wordWrap/>
        <w:overflowPunct/>
        <w:topLinePunct w:val="0"/>
        <w:autoSpaceDE/>
        <w:autoSpaceDN/>
        <w:bidi w:val="0"/>
        <w:adjustRightInd/>
        <w:snapToGrid/>
        <w:spacing w:after="0" w:line="410" w:lineRule="exact"/>
        <w:ind w:firstLine="480" w:firstLineChars="200"/>
        <w:textAlignment w:val="auto"/>
        <w:rPr>
          <w:rFonts w:hint="eastAsia" w:ascii="宋体" w:hAnsi="宋体"/>
          <w:color w:val="auto"/>
          <w:sz w:val="24"/>
          <w:highlight w:val="none"/>
        </w:rPr>
      </w:pPr>
      <w:bookmarkStart w:id="89" w:name="_Toc13141"/>
      <w:bookmarkStart w:id="90" w:name="_Toc4657"/>
      <w:bookmarkStart w:id="91" w:name="_Toc15327"/>
      <w:bookmarkStart w:id="92" w:name="_Toc25240"/>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合格有效的营业执照副本复印件；</w:t>
      </w:r>
    </w:p>
    <w:p w14:paraId="6AA6B9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10" w:lineRule="exact"/>
        <w:ind w:right="0" w:firstLine="480" w:firstLineChars="200"/>
        <w:jc w:val="left"/>
        <w:textAlignment w:val="auto"/>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cs="宋体"/>
          <w:caps w:val="0"/>
          <w:color w:val="auto"/>
          <w:spacing w:val="0"/>
          <w:kern w:val="0"/>
          <w:sz w:val="24"/>
          <w:szCs w:val="24"/>
          <w:highlight w:val="none"/>
          <w:shd w:val="clear" w:fill="FFFFFF"/>
          <w:lang w:val="en-US" w:eastAsia="zh-CN" w:bidi="ar"/>
        </w:rPr>
        <w:t>（2）</w:t>
      </w:r>
      <w:r>
        <w:rPr>
          <w:rFonts w:hint="eastAsia" w:ascii="宋体" w:hAnsi="宋体" w:eastAsia="宋体" w:cs="宋体"/>
          <w:caps w:val="0"/>
          <w:color w:val="auto"/>
          <w:spacing w:val="0"/>
          <w:kern w:val="0"/>
          <w:sz w:val="24"/>
          <w:szCs w:val="24"/>
          <w:highlight w:val="none"/>
          <w:shd w:val="clear" w:fill="FFFFFF"/>
          <w:lang w:val="en-US" w:eastAsia="zh-CN" w:bidi="ar"/>
        </w:rPr>
        <w:t>财政部门核发有效的会计师事务所执业证书，提供证书复印件</w:t>
      </w:r>
      <w:r>
        <w:rPr>
          <w:rFonts w:hint="eastAsia" w:ascii="宋体" w:hAnsi="宋体" w:cs="宋体"/>
          <w:caps w:val="0"/>
          <w:color w:val="auto"/>
          <w:spacing w:val="0"/>
          <w:kern w:val="0"/>
          <w:sz w:val="24"/>
          <w:szCs w:val="24"/>
          <w:highlight w:val="none"/>
          <w:shd w:val="clear" w:fill="FFFFFF"/>
          <w:lang w:val="en-US" w:eastAsia="zh-CN" w:bidi="ar"/>
        </w:rPr>
        <w:t>；</w:t>
      </w:r>
    </w:p>
    <w:p w14:paraId="0829C301">
      <w:pPr>
        <w:pStyle w:val="15"/>
        <w:keepNext w:val="0"/>
        <w:keepLines w:val="0"/>
        <w:pageBreakBefore w:val="0"/>
        <w:widowControl w:val="0"/>
        <w:kinsoku/>
        <w:wordWrap/>
        <w:overflowPunct/>
        <w:topLinePunct w:val="0"/>
        <w:autoSpaceDE/>
        <w:autoSpaceDN/>
        <w:bidi w:val="0"/>
        <w:adjustRightInd/>
        <w:snapToGrid/>
        <w:spacing w:after="0" w:line="41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法定代表人对</w:t>
      </w:r>
      <w:r>
        <w:rPr>
          <w:rFonts w:hint="eastAsia" w:ascii="宋体" w:hAnsi="宋体"/>
          <w:color w:val="auto"/>
          <w:sz w:val="24"/>
          <w:highlight w:val="none"/>
          <w:lang w:val="en-US" w:eastAsia="zh-CN"/>
        </w:rPr>
        <w:t>询价</w:t>
      </w:r>
      <w:r>
        <w:rPr>
          <w:rFonts w:hint="eastAsia" w:ascii="宋体" w:hAnsi="宋体"/>
          <w:color w:val="auto"/>
          <w:sz w:val="24"/>
          <w:highlight w:val="none"/>
        </w:rPr>
        <w:t>代表的授权委托书（原件）；</w:t>
      </w:r>
    </w:p>
    <w:p w14:paraId="4CD4D893">
      <w:pPr>
        <w:pStyle w:val="15"/>
        <w:keepNext w:val="0"/>
        <w:keepLines w:val="0"/>
        <w:pageBreakBefore w:val="0"/>
        <w:widowControl w:val="0"/>
        <w:kinsoku/>
        <w:wordWrap/>
        <w:overflowPunct/>
        <w:topLinePunct w:val="0"/>
        <w:autoSpaceDE/>
        <w:autoSpaceDN/>
        <w:bidi w:val="0"/>
        <w:adjustRightInd/>
        <w:snapToGrid/>
        <w:spacing w:after="0" w:line="41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法定代表人身份证正反面有效复印件；</w:t>
      </w:r>
    </w:p>
    <w:p w14:paraId="1B1F5EFA">
      <w:pPr>
        <w:pStyle w:val="15"/>
        <w:keepNext w:val="0"/>
        <w:keepLines w:val="0"/>
        <w:pageBreakBefore w:val="0"/>
        <w:widowControl w:val="0"/>
        <w:kinsoku/>
        <w:wordWrap/>
        <w:overflowPunct/>
        <w:topLinePunct w:val="0"/>
        <w:autoSpaceDE/>
        <w:autoSpaceDN/>
        <w:bidi w:val="0"/>
        <w:adjustRightInd/>
        <w:snapToGrid/>
        <w:spacing w:after="0" w:line="41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（5）询价</w:t>
      </w:r>
      <w:r>
        <w:rPr>
          <w:rFonts w:hint="eastAsia" w:ascii="宋体" w:hAnsi="宋体"/>
          <w:color w:val="auto"/>
          <w:sz w:val="24"/>
          <w:highlight w:val="none"/>
        </w:rPr>
        <w:t>代表身份证正反面有效复印件；</w:t>
      </w:r>
    </w:p>
    <w:p w14:paraId="2F18E0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10" w:lineRule="exact"/>
        <w:ind w:right="0" w:firstLine="480" w:firstLineChars="200"/>
        <w:jc w:val="left"/>
        <w:textAlignment w:val="auto"/>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cs="宋体"/>
          <w:caps w:val="0"/>
          <w:color w:val="auto"/>
          <w:spacing w:val="0"/>
          <w:kern w:val="0"/>
          <w:sz w:val="24"/>
          <w:szCs w:val="24"/>
          <w:highlight w:val="none"/>
          <w:shd w:val="clear" w:fill="FFFFFF"/>
          <w:lang w:val="en-US" w:eastAsia="zh-CN" w:bidi="ar"/>
        </w:rPr>
        <w:t>（6）</w:t>
      </w:r>
      <w:r>
        <w:rPr>
          <w:rFonts w:hint="eastAsia" w:ascii="宋体" w:hAnsi="宋体" w:eastAsia="宋体" w:cs="宋体"/>
          <w:caps w:val="0"/>
          <w:color w:val="auto"/>
          <w:spacing w:val="0"/>
          <w:kern w:val="0"/>
          <w:sz w:val="24"/>
          <w:szCs w:val="24"/>
          <w:highlight w:val="none"/>
          <w:shd w:val="clear" w:fill="FFFFFF"/>
          <w:lang w:val="en-US" w:eastAsia="zh-CN" w:bidi="ar"/>
        </w:rPr>
        <w:t>提供2023年度或2024年度经审计的财务报告或银行资信证明</w:t>
      </w:r>
      <w:r>
        <w:rPr>
          <w:rFonts w:hint="eastAsia" w:ascii="宋体" w:hAnsi="宋体" w:cs="宋体"/>
          <w:caps w:val="0"/>
          <w:color w:val="auto"/>
          <w:spacing w:val="0"/>
          <w:kern w:val="0"/>
          <w:sz w:val="24"/>
          <w:szCs w:val="24"/>
          <w:highlight w:val="none"/>
          <w:shd w:val="clear" w:fill="FFFFFF"/>
          <w:lang w:val="en-US" w:eastAsia="zh-CN" w:bidi="ar"/>
        </w:rPr>
        <w:t>；</w:t>
      </w:r>
    </w:p>
    <w:p w14:paraId="04ACF2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10" w:lineRule="exact"/>
        <w:ind w:right="0" w:firstLine="480" w:firstLineChars="200"/>
        <w:jc w:val="left"/>
        <w:textAlignment w:val="auto"/>
        <w:rPr>
          <w:rFonts w:hint="eastAsia" w:ascii="宋体" w:hAnsi="宋体" w:eastAsia="宋体" w:cs="宋体"/>
          <w:caps w:val="0"/>
          <w:color w:val="auto"/>
          <w:spacing w:val="0"/>
          <w:kern w:val="0"/>
          <w:sz w:val="24"/>
          <w:szCs w:val="24"/>
          <w:highlight w:val="none"/>
          <w:shd w:val="clear" w:fill="FFFFFF"/>
          <w:lang w:val="en-US" w:eastAsia="zh-CN" w:bidi="ar"/>
        </w:rPr>
      </w:pPr>
      <w:r>
        <w:rPr>
          <w:rFonts w:hint="eastAsia" w:ascii="宋体" w:hAnsi="宋体" w:cs="宋体"/>
          <w:caps w:val="0"/>
          <w:color w:val="auto"/>
          <w:spacing w:val="0"/>
          <w:kern w:val="0"/>
          <w:sz w:val="24"/>
          <w:szCs w:val="24"/>
          <w:highlight w:val="none"/>
          <w:shd w:val="clear" w:fill="FFFFFF"/>
          <w:lang w:val="en-US" w:eastAsia="zh-CN" w:bidi="ar"/>
        </w:rPr>
        <w:t>（7）</w:t>
      </w:r>
      <w:r>
        <w:rPr>
          <w:rFonts w:hint="eastAsia" w:ascii="宋体" w:hAnsi="宋体" w:eastAsia="宋体" w:cs="宋体"/>
          <w:caps w:val="0"/>
          <w:color w:val="auto"/>
          <w:spacing w:val="0"/>
          <w:kern w:val="0"/>
          <w:sz w:val="24"/>
          <w:szCs w:val="24"/>
          <w:highlight w:val="none"/>
          <w:shd w:val="clear" w:fill="FFFFFF"/>
          <w:lang w:val="en-US" w:eastAsia="zh-CN" w:bidi="ar"/>
        </w:rPr>
        <w:t>提供投标截止时间前六个月内任一个月依法缴纳税收、依法缴纳社会保障资金的相关证明材料。若为依法免税或不需要缴纳社会保障资金的供应商，应提供相应文件证明</w:t>
      </w:r>
      <w:r>
        <w:rPr>
          <w:rFonts w:hint="eastAsia" w:ascii="宋体" w:hAnsi="宋体" w:cs="宋体"/>
          <w:caps w:val="0"/>
          <w:color w:val="auto"/>
          <w:spacing w:val="0"/>
          <w:kern w:val="0"/>
          <w:sz w:val="24"/>
          <w:szCs w:val="24"/>
          <w:highlight w:val="none"/>
          <w:shd w:val="clear" w:fill="FFFFFF"/>
          <w:lang w:val="en-US" w:eastAsia="zh-CN" w:bidi="ar"/>
        </w:rPr>
        <w:t>；</w:t>
      </w:r>
    </w:p>
    <w:p w14:paraId="5017CB2E">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default" w:ascii="宋体" w:hAnsi="宋体"/>
          <w:strike/>
          <w:dstrike w:val="0"/>
          <w:color w:val="auto"/>
          <w:sz w:val="24"/>
          <w:highlight w:val="none"/>
          <w:lang w:val="en-US" w:eastAsia="zh-CN"/>
        </w:rPr>
      </w:pPr>
      <w:r>
        <w:rPr>
          <w:rFonts w:hint="eastAsia" w:ascii="宋体" w:hAnsi="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报价供应商</w:t>
      </w:r>
      <w:r>
        <w:rPr>
          <w:rFonts w:hint="eastAsia" w:ascii="宋体" w:hAnsi="宋体" w:eastAsia="宋体" w:cs="宋体"/>
          <w:color w:val="auto"/>
          <w:sz w:val="24"/>
          <w:szCs w:val="24"/>
          <w:highlight w:val="none"/>
        </w:rPr>
        <w:t>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eastAsia="宋体" w:cs="宋体"/>
          <w:color w:val="auto"/>
          <w:sz w:val="24"/>
          <w:szCs w:val="24"/>
          <w:highlight w:val="none"/>
        </w:rPr>
        <w:t>；</w:t>
      </w:r>
    </w:p>
    <w:p w14:paraId="77F62FBB">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法律、行政法规规定的其他条件：根据《财政部关于在政府采购活动中查询及使用信用记录有关问题的通知》（财库〔2016〕125 号）规定，竞争性磋商人需自行承诺“未在“信用中国”网站上及中国政府采购网上被列入失信被执行人、重大税收违法案件当事人名单、政府采购严重违法失信行为记录名单，如有被列入的情况，将视为无效投标”；</w:t>
      </w:r>
      <w:r>
        <w:rPr>
          <w:rFonts w:hint="eastAsia" w:ascii="宋体" w:hAnsi="宋体" w:eastAsia="宋体" w:cs="宋体"/>
          <w:color w:val="auto"/>
          <w:sz w:val="24"/>
          <w:highlight w:val="none"/>
          <w:lang w:val="en-US" w:eastAsia="zh-CN"/>
        </w:rPr>
        <w:t>询价</w:t>
      </w:r>
      <w:r>
        <w:rPr>
          <w:rFonts w:hint="eastAsia" w:ascii="宋体" w:hAnsi="宋体" w:cs="宋体"/>
          <w:color w:val="auto"/>
          <w:sz w:val="24"/>
          <w:highlight w:val="none"/>
        </w:rPr>
        <w:t>供应商须提供本项目招标公告发布日期之后通过“信用中国”网站(www.creditchina.gov.cn)、中国政府采购网(www.ccgp.gov.cn)查询其上述信用记录的信用信息查询结果网页打印件或截图(均须注明网址)</w:t>
      </w:r>
      <w:r>
        <w:rPr>
          <w:rFonts w:hint="eastAsia" w:ascii="宋体" w:hAnsi="宋体" w:cs="宋体"/>
          <w:color w:val="auto"/>
          <w:sz w:val="24"/>
          <w:highlight w:val="none"/>
          <w:lang w:eastAsia="zh-CN"/>
        </w:rPr>
        <w:t>。</w:t>
      </w:r>
    </w:p>
    <w:p w14:paraId="75748B80">
      <w:pPr>
        <w:keepNext w:val="0"/>
        <w:keepLines w:val="0"/>
        <w:pageBreakBefore w:val="0"/>
        <w:kinsoku/>
        <w:wordWrap/>
        <w:overflowPunct/>
        <w:topLinePunct w:val="0"/>
        <w:autoSpaceDE/>
        <w:autoSpaceDN/>
        <w:bidi w:val="0"/>
        <w:adjustRightInd/>
        <w:snapToGrid/>
        <w:spacing w:line="410" w:lineRule="exact"/>
        <w:ind w:firstLine="562" w:firstLineChars="200"/>
        <w:textAlignment w:val="auto"/>
        <w:outlineLvl w:val="0"/>
        <w:rPr>
          <w:rFonts w:hint="eastAsia" w:ascii="宋体" w:hAnsi="宋体" w:eastAsia="宋体" w:cs="宋体"/>
          <w:b/>
          <w:color w:val="auto"/>
          <w:sz w:val="28"/>
          <w:szCs w:val="28"/>
          <w:highlight w:val="none"/>
        </w:rPr>
        <w:sectPr>
          <w:footerReference r:id="rId6" w:type="default"/>
          <w:pgSz w:w="11906" w:h="16838"/>
          <w:pgMar w:top="1134" w:right="1134" w:bottom="851" w:left="1247" w:header="567" w:footer="567" w:gutter="0"/>
          <w:pgNumType w:fmt="numberInDash"/>
          <w:cols w:space="720" w:num="1"/>
          <w:docGrid w:type="lines" w:linePitch="312" w:charSpace="0"/>
        </w:sectPr>
      </w:pPr>
    </w:p>
    <w:p w14:paraId="001BAF12">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89"/>
      <w:bookmarkEnd w:id="90"/>
      <w:bookmarkEnd w:id="91"/>
      <w:bookmarkEnd w:id="92"/>
    </w:p>
    <w:p w14:paraId="60C8C1CE">
      <w:pPr>
        <w:spacing w:line="440" w:lineRule="exact"/>
        <w:rPr>
          <w:rFonts w:hint="eastAsia" w:ascii="宋体" w:hAnsi="宋体" w:eastAsia="宋体" w:cs="宋体"/>
          <w:b/>
          <w:color w:val="auto"/>
          <w:sz w:val="28"/>
          <w:szCs w:val="28"/>
          <w:highlight w:val="none"/>
        </w:rPr>
      </w:pPr>
    </w:p>
    <w:p w14:paraId="2AC0D1DA">
      <w:pPr>
        <w:spacing w:line="440" w:lineRule="exact"/>
        <w:rPr>
          <w:rFonts w:hint="eastAsia" w:ascii="宋体" w:hAnsi="宋体" w:eastAsia="宋体" w:cs="宋体"/>
          <w:b/>
          <w:color w:val="auto"/>
          <w:sz w:val="28"/>
          <w:szCs w:val="28"/>
          <w:highlight w:val="none"/>
        </w:rPr>
      </w:pPr>
    </w:p>
    <w:p w14:paraId="0379D96A">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206A30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698B9113">
      <w:pPr>
        <w:pStyle w:val="22"/>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1138190D">
      <w:pPr>
        <w:pStyle w:val="22"/>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B2768A2">
      <w:pPr>
        <w:pStyle w:val="22"/>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7ED87477">
      <w:pPr>
        <w:pStyle w:val="22"/>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7552047A">
      <w:pPr>
        <w:pStyle w:val="22"/>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4F414C03">
      <w:pPr>
        <w:pStyle w:val="22"/>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17ADB1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6554CE25">
      <w:pPr>
        <w:spacing w:line="360" w:lineRule="auto"/>
        <w:rPr>
          <w:rFonts w:hint="eastAsia" w:ascii="宋体" w:hAnsi="宋体" w:eastAsia="宋体" w:cs="宋体"/>
          <w:b/>
          <w:color w:val="auto"/>
          <w:sz w:val="24"/>
          <w:szCs w:val="24"/>
          <w:highlight w:val="none"/>
        </w:rPr>
      </w:pPr>
    </w:p>
    <w:p w14:paraId="5EC57941">
      <w:pPr>
        <w:pStyle w:val="22"/>
        <w:spacing w:line="360" w:lineRule="auto"/>
        <w:ind w:right="560" w:firstLine="560"/>
        <w:jc w:val="center"/>
        <w:outlineLvl w:val="9"/>
        <w:rPr>
          <w:rFonts w:hint="eastAsia" w:ascii="宋体" w:hAnsi="宋体" w:eastAsia="宋体" w:cs="宋体"/>
          <w:color w:val="auto"/>
          <w:sz w:val="24"/>
          <w:szCs w:val="24"/>
          <w:highlight w:val="none"/>
        </w:rPr>
      </w:pPr>
    </w:p>
    <w:p w14:paraId="05D27434">
      <w:pPr>
        <w:pStyle w:val="22"/>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56369454">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84E04A8">
      <w:pPr>
        <w:spacing w:line="440" w:lineRule="exact"/>
        <w:outlineLvl w:val="9"/>
        <w:rPr>
          <w:rFonts w:hint="eastAsia" w:ascii="宋体" w:hAnsi="宋体" w:eastAsia="宋体" w:cs="宋体"/>
          <w:b/>
          <w:color w:val="auto"/>
          <w:sz w:val="28"/>
          <w:szCs w:val="28"/>
          <w:highlight w:val="none"/>
        </w:rPr>
      </w:pPr>
    </w:p>
    <w:p w14:paraId="2C785680">
      <w:pPr>
        <w:spacing w:line="440" w:lineRule="exact"/>
        <w:outlineLvl w:val="9"/>
        <w:rPr>
          <w:rFonts w:hint="eastAsia" w:ascii="宋体" w:hAnsi="宋体" w:eastAsia="宋体" w:cs="宋体"/>
          <w:b/>
          <w:color w:val="auto"/>
          <w:sz w:val="28"/>
          <w:szCs w:val="28"/>
          <w:highlight w:val="none"/>
        </w:rPr>
      </w:pPr>
    </w:p>
    <w:p w14:paraId="3B52106E">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5A190490">
      <w:pPr>
        <w:spacing w:line="440" w:lineRule="exact"/>
        <w:rPr>
          <w:rFonts w:hint="eastAsia" w:ascii="宋体" w:hAnsi="宋体" w:eastAsia="宋体" w:cs="宋体"/>
          <w:b/>
          <w:color w:val="auto"/>
          <w:sz w:val="28"/>
          <w:szCs w:val="28"/>
          <w:highlight w:val="none"/>
          <w:lang w:eastAsia="zh-CN"/>
        </w:rPr>
      </w:pPr>
    </w:p>
    <w:p w14:paraId="5E77C0AA">
      <w:pPr>
        <w:spacing w:line="440" w:lineRule="exact"/>
        <w:rPr>
          <w:rFonts w:hint="eastAsia" w:ascii="宋体" w:hAnsi="宋体" w:eastAsia="宋体" w:cs="宋体"/>
          <w:b/>
          <w:color w:val="auto"/>
          <w:sz w:val="28"/>
          <w:szCs w:val="28"/>
          <w:highlight w:val="none"/>
        </w:rPr>
      </w:pPr>
    </w:p>
    <w:p w14:paraId="529A0365">
      <w:pPr>
        <w:pStyle w:val="15"/>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3BD5F828">
      <w:pPr>
        <w:spacing w:line="440" w:lineRule="exact"/>
        <w:rPr>
          <w:color w:val="auto"/>
          <w:highlight w:val="none"/>
        </w:rPr>
      </w:pPr>
    </w:p>
    <w:p w14:paraId="4EA2825B">
      <w:pPr>
        <w:pStyle w:val="21"/>
        <w:rPr>
          <w:color w:val="auto"/>
          <w:highlight w:val="none"/>
        </w:rPr>
      </w:pPr>
    </w:p>
    <w:p w14:paraId="5BF05B30">
      <w:pPr>
        <w:pStyle w:val="21"/>
        <w:rPr>
          <w:color w:val="auto"/>
          <w:highlight w:val="none"/>
        </w:rPr>
      </w:pPr>
    </w:p>
    <w:p w14:paraId="11910491">
      <w:pPr>
        <w:pStyle w:val="21"/>
        <w:rPr>
          <w:color w:val="auto"/>
          <w:highlight w:val="none"/>
        </w:rPr>
      </w:pPr>
    </w:p>
    <w:p w14:paraId="30DEEC8F">
      <w:pPr>
        <w:pStyle w:val="21"/>
        <w:rPr>
          <w:color w:val="auto"/>
          <w:highlight w:val="none"/>
        </w:rPr>
      </w:pPr>
    </w:p>
    <w:p w14:paraId="2F58C19D">
      <w:pPr>
        <w:pStyle w:val="21"/>
        <w:rPr>
          <w:color w:val="auto"/>
          <w:highlight w:val="none"/>
        </w:rPr>
      </w:pPr>
    </w:p>
    <w:p w14:paraId="24BA7FDA">
      <w:pPr>
        <w:pStyle w:val="21"/>
        <w:rPr>
          <w:color w:val="auto"/>
          <w:highlight w:val="none"/>
        </w:rPr>
      </w:pPr>
    </w:p>
    <w:p w14:paraId="1B8B18D7">
      <w:pPr>
        <w:spacing w:line="440" w:lineRule="exact"/>
        <w:jc w:val="both"/>
        <w:outlineLvl w:val="0"/>
        <w:rPr>
          <w:rFonts w:hint="eastAsia" w:ascii="宋体" w:hAnsi="宋体" w:eastAsia="宋体" w:cs="宋体"/>
          <w:b/>
          <w:color w:val="auto"/>
          <w:sz w:val="28"/>
          <w:szCs w:val="28"/>
          <w:highlight w:val="none"/>
        </w:rPr>
      </w:pPr>
      <w:bookmarkStart w:id="93" w:name="_Toc1437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93"/>
    </w:p>
    <w:p w14:paraId="2C350F58">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22DC10B">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泉州师范学院资产与实验室管理处      </w:t>
      </w:r>
    </w:p>
    <w:p w14:paraId="75D7E68F">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14:paraId="08A12D83">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14:paraId="5A510ADE">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14:paraId="0AD5CD0D">
      <w:pPr>
        <w:pStyle w:val="12"/>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14:paraId="0517C3DF">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0BE626AE">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4B195AC4">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2CE53FD3">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7D162BB">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61F68E42">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7E30734C">
      <w:pPr>
        <w:pStyle w:val="21"/>
        <w:rPr>
          <w:rFonts w:hint="default" w:asciiTheme="minorEastAsia" w:hAnsiTheme="minorEastAsia" w:eastAsiaTheme="minorEastAsia" w:cstheme="minorEastAsia"/>
          <w:color w:val="auto"/>
          <w:sz w:val="24"/>
          <w:highlight w:val="none"/>
          <w:lang w:val="en-US" w:eastAsia="zh-CN"/>
        </w:rPr>
      </w:pPr>
    </w:p>
    <w:p w14:paraId="1DFACF7D">
      <w:pPr>
        <w:pStyle w:val="21"/>
        <w:rPr>
          <w:rFonts w:hint="default" w:asciiTheme="minorEastAsia" w:hAnsiTheme="minorEastAsia" w:eastAsiaTheme="minorEastAsia" w:cstheme="minorEastAsia"/>
          <w:color w:val="auto"/>
          <w:sz w:val="24"/>
          <w:highlight w:val="none"/>
          <w:lang w:val="en-US" w:eastAsia="zh-CN"/>
        </w:rPr>
      </w:pPr>
    </w:p>
    <w:p w14:paraId="0CA00235">
      <w:pPr>
        <w:pStyle w:val="21"/>
        <w:rPr>
          <w:rFonts w:hint="default" w:asciiTheme="minorEastAsia" w:hAnsiTheme="minorEastAsia" w:eastAsiaTheme="minorEastAsia" w:cstheme="minorEastAsia"/>
          <w:color w:val="auto"/>
          <w:sz w:val="24"/>
          <w:highlight w:val="none"/>
          <w:lang w:val="en-US" w:eastAsia="zh-CN"/>
        </w:rPr>
      </w:pPr>
    </w:p>
    <w:p w14:paraId="36B58AE3">
      <w:pPr>
        <w:pStyle w:val="21"/>
        <w:rPr>
          <w:rFonts w:hint="default" w:asciiTheme="minorEastAsia" w:hAnsiTheme="minorEastAsia" w:eastAsiaTheme="minorEastAsia" w:cstheme="minorEastAsia"/>
          <w:color w:val="auto"/>
          <w:sz w:val="24"/>
          <w:highlight w:val="none"/>
          <w:lang w:val="en-US" w:eastAsia="zh-CN"/>
        </w:rPr>
      </w:pPr>
    </w:p>
    <w:p w14:paraId="6A34C5B4">
      <w:pPr>
        <w:pStyle w:val="21"/>
        <w:rPr>
          <w:rFonts w:hint="default" w:asciiTheme="minorEastAsia" w:hAnsiTheme="minorEastAsia" w:eastAsiaTheme="minorEastAsia" w:cstheme="minorEastAsia"/>
          <w:color w:val="auto"/>
          <w:sz w:val="24"/>
          <w:highlight w:val="none"/>
          <w:lang w:val="en-US" w:eastAsia="zh-CN"/>
        </w:rPr>
      </w:pPr>
    </w:p>
    <w:p w14:paraId="44F9F8C6">
      <w:pPr>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br w:type="page"/>
      </w:r>
    </w:p>
    <w:p w14:paraId="544F7522">
      <w:pPr>
        <w:spacing w:line="440" w:lineRule="exact"/>
        <w:jc w:val="both"/>
        <w:outlineLvl w:val="0"/>
        <w:rPr>
          <w:rFonts w:hint="default" w:ascii="宋体" w:hAnsi="宋体" w:eastAsia="宋体" w:cs="宋体"/>
          <w:b/>
          <w:color w:val="auto"/>
          <w:sz w:val="28"/>
          <w:szCs w:val="28"/>
          <w:highlight w:val="none"/>
          <w:lang w:val="en-US" w:eastAsia="zh-CN"/>
        </w:rPr>
      </w:pPr>
      <w:bookmarkStart w:id="94" w:name="_Toc23774"/>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售后服务承诺</w:t>
      </w:r>
      <w:bookmarkEnd w:id="94"/>
      <w:r>
        <w:rPr>
          <w:rFonts w:hint="eastAsia" w:ascii="宋体" w:hAnsi="宋体" w:cs="宋体"/>
          <w:b/>
          <w:color w:val="auto"/>
          <w:sz w:val="28"/>
          <w:szCs w:val="28"/>
          <w:highlight w:val="none"/>
          <w:lang w:val="en-US" w:eastAsia="zh-CN"/>
        </w:rPr>
        <w:t xml:space="preserve"> </w:t>
      </w:r>
    </w:p>
    <w:p w14:paraId="74691850">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8C88AA2">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泉州师范学院资产与实验室管理处      </w:t>
      </w:r>
    </w:p>
    <w:p w14:paraId="6AD662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服务质量保证：在服务过程中，严格遵守相关法律法规和行业标准，确保清查数据的准确性和报告的可靠性。若因我方原因导致数据错误或报告不合格，将免费进行修正和补充 。</w:t>
      </w:r>
    </w:p>
    <w:p w14:paraId="0AEAB4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后续咨询服务：在合同履行完毕后的</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年内，免费为贵方提供与本次资产清查相关的咨询服务，解答贵方在资产管理过程中遇到的问题 。</w:t>
      </w:r>
    </w:p>
    <w:p w14:paraId="28EFB576">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0135CB39">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6AC5FE04">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20AF2D8A">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40C8887B">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4E2C64A">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0DBF3D9C">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799F9FF7">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41963B55">
      <w:pPr>
        <w:pStyle w:val="21"/>
        <w:rPr>
          <w:rFonts w:hint="default" w:asciiTheme="minorEastAsia" w:hAnsiTheme="minorEastAsia" w:eastAsiaTheme="minorEastAsia" w:cstheme="minorEastAsia"/>
          <w:color w:val="auto"/>
          <w:sz w:val="24"/>
          <w:highlight w:val="none"/>
          <w:lang w:val="en-US" w:eastAsia="zh-CN"/>
        </w:rPr>
      </w:pPr>
    </w:p>
    <w:p w14:paraId="773D00A9">
      <w:pPr>
        <w:pStyle w:val="21"/>
        <w:rPr>
          <w:rFonts w:hint="default" w:asciiTheme="minorEastAsia" w:hAnsiTheme="minorEastAsia" w:eastAsiaTheme="minorEastAsia" w:cstheme="minorEastAsia"/>
          <w:color w:val="auto"/>
          <w:sz w:val="24"/>
          <w:highlight w:val="none"/>
          <w:lang w:val="en-US" w:eastAsia="zh-CN"/>
        </w:rPr>
      </w:pPr>
    </w:p>
    <w:p w14:paraId="5CD03B5B">
      <w:pPr>
        <w:pStyle w:val="21"/>
        <w:rPr>
          <w:rFonts w:hint="default" w:asciiTheme="minorEastAsia" w:hAnsiTheme="minorEastAsia" w:eastAsiaTheme="minorEastAsia" w:cstheme="minorEastAsia"/>
          <w:color w:val="auto"/>
          <w:sz w:val="24"/>
          <w:highlight w:val="none"/>
          <w:lang w:val="en-US" w:eastAsia="zh-CN"/>
        </w:rPr>
      </w:pPr>
    </w:p>
    <w:p w14:paraId="10BA9A68">
      <w:pPr>
        <w:pStyle w:val="21"/>
        <w:rPr>
          <w:rFonts w:hint="default" w:asciiTheme="minorEastAsia" w:hAnsiTheme="minorEastAsia" w:eastAsiaTheme="minorEastAsia" w:cstheme="minorEastAsia"/>
          <w:color w:val="auto"/>
          <w:sz w:val="24"/>
          <w:highlight w:val="none"/>
          <w:lang w:val="en-US" w:eastAsia="zh-CN"/>
        </w:rPr>
      </w:pPr>
    </w:p>
    <w:p w14:paraId="2469D4CD">
      <w:pPr>
        <w:pStyle w:val="21"/>
        <w:rPr>
          <w:rFonts w:hint="default" w:asciiTheme="minorEastAsia" w:hAnsiTheme="minorEastAsia" w:eastAsiaTheme="minorEastAsia" w:cstheme="minorEastAsia"/>
          <w:color w:val="auto"/>
          <w:sz w:val="24"/>
          <w:highlight w:val="none"/>
          <w:lang w:val="en-US" w:eastAsia="zh-CN"/>
        </w:rPr>
      </w:pPr>
    </w:p>
    <w:p w14:paraId="6B05CE5D">
      <w:pPr>
        <w:pStyle w:val="21"/>
        <w:rPr>
          <w:rFonts w:hint="default" w:asciiTheme="minorEastAsia" w:hAnsiTheme="minorEastAsia" w:eastAsiaTheme="minorEastAsia" w:cstheme="minorEastAsia"/>
          <w:color w:val="auto"/>
          <w:sz w:val="24"/>
          <w:highlight w:val="none"/>
          <w:lang w:val="en-US" w:eastAsia="zh-CN"/>
        </w:rPr>
      </w:pPr>
    </w:p>
    <w:p w14:paraId="1A4E30BF">
      <w:pPr>
        <w:pStyle w:val="21"/>
        <w:rPr>
          <w:rFonts w:hint="default" w:asciiTheme="minorEastAsia" w:hAnsiTheme="minorEastAsia" w:eastAsiaTheme="minorEastAsia" w:cstheme="minorEastAsia"/>
          <w:color w:val="auto"/>
          <w:sz w:val="24"/>
          <w:highlight w:val="none"/>
          <w:lang w:val="en-US" w:eastAsia="zh-CN"/>
        </w:rPr>
      </w:pPr>
    </w:p>
    <w:p w14:paraId="05D9C688">
      <w:pPr>
        <w:pStyle w:val="21"/>
        <w:rPr>
          <w:rFonts w:hint="default" w:asciiTheme="minorEastAsia" w:hAnsiTheme="minorEastAsia" w:eastAsiaTheme="minorEastAsia" w:cstheme="minorEastAsia"/>
          <w:color w:val="auto"/>
          <w:sz w:val="24"/>
          <w:highlight w:val="none"/>
          <w:lang w:val="en-US" w:eastAsia="zh-CN"/>
        </w:rPr>
      </w:pPr>
    </w:p>
    <w:p w14:paraId="4ABC011F">
      <w:pPr>
        <w:pStyle w:val="21"/>
        <w:rPr>
          <w:rFonts w:hint="default" w:asciiTheme="minorEastAsia" w:hAnsiTheme="minorEastAsia" w:eastAsiaTheme="minorEastAsia" w:cstheme="minorEastAsia"/>
          <w:color w:val="auto"/>
          <w:sz w:val="24"/>
          <w:highlight w:val="none"/>
          <w:lang w:val="en-US" w:eastAsia="zh-CN"/>
        </w:rPr>
      </w:pPr>
    </w:p>
    <w:p w14:paraId="304C0F8C">
      <w:pPr>
        <w:pStyle w:val="21"/>
        <w:rPr>
          <w:rFonts w:hint="default" w:asciiTheme="minorEastAsia" w:hAnsiTheme="minorEastAsia" w:eastAsiaTheme="minorEastAsia" w:cstheme="minorEastAsia"/>
          <w:color w:val="auto"/>
          <w:sz w:val="24"/>
          <w:highlight w:val="none"/>
          <w:lang w:val="en-US" w:eastAsia="zh-CN"/>
        </w:rPr>
      </w:pPr>
    </w:p>
    <w:p w14:paraId="24491A39">
      <w:pPr>
        <w:pStyle w:val="21"/>
        <w:rPr>
          <w:rFonts w:hint="default" w:asciiTheme="minorEastAsia" w:hAnsiTheme="minorEastAsia" w:eastAsiaTheme="minorEastAsia" w:cstheme="minorEastAsia"/>
          <w:color w:val="auto"/>
          <w:sz w:val="24"/>
          <w:highlight w:val="none"/>
          <w:lang w:val="en-US" w:eastAsia="zh-CN"/>
        </w:rPr>
      </w:pPr>
    </w:p>
    <w:p w14:paraId="0619B1D6">
      <w:pPr>
        <w:pStyle w:val="21"/>
        <w:rPr>
          <w:rFonts w:hint="default" w:asciiTheme="minorEastAsia" w:hAnsiTheme="minorEastAsia" w:eastAsiaTheme="minorEastAsia" w:cstheme="minorEastAsia"/>
          <w:color w:val="auto"/>
          <w:sz w:val="24"/>
          <w:highlight w:val="none"/>
          <w:lang w:val="en-US" w:eastAsia="zh-CN"/>
        </w:rPr>
      </w:pPr>
    </w:p>
    <w:p w14:paraId="3B991459">
      <w:pPr>
        <w:pStyle w:val="21"/>
        <w:rPr>
          <w:rFonts w:hint="default" w:asciiTheme="minorEastAsia" w:hAnsiTheme="minorEastAsia" w:eastAsiaTheme="minorEastAsia" w:cstheme="minorEastAsia"/>
          <w:color w:val="auto"/>
          <w:sz w:val="24"/>
          <w:highlight w:val="none"/>
          <w:lang w:val="en-US" w:eastAsia="zh-CN"/>
        </w:rPr>
      </w:pPr>
    </w:p>
    <w:p w14:paraId="571F8D1F">
      <w:pPr>
        <w:pStyle w:val="21"/>
        <w:rPr>
          <w:rFonts w:hint="default" w:asciiTheme="minorEastAsia" w:hAnsiTheme="minorEastAsia" w:eastAsiaTheme="minorEastAsia" w:cstheme="minorEastAsia"/>
          <w:color w:val="auto"/>
          <w:sz w:val="24"/>
          <w:highlight w:val="none"/>
          <w:lang w:val="en-US" w:eastAsia="zh-CN"/>
        </w:rPr>
      </w:pPr>
    </w:p>
    <w:sectPr>
      <w:pgSz w:w="11906" w:h="16838"/>
      <w:pgMar w:top="1134" w:right="1134" w:bottom="851" w:left="1247" w:header="567"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315E885E">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33AD9FCA">
          <w:pPr>
            <w:pStyle w:val="8"/>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19D9C6A3">
    <w:pPr>
      <w:pStyle w:val="8"/>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5E56">
    <w:pPr>
      <w:pStyle w:val="8"/>
      <w:framePr w:wrap="around" w:vAnchor="text" w:hAnchor="margin" w:xAlign="right" w:y="1"/>
      <w:rPr>
        <w:rStyle w:val="19"/>
      </w:rPr>
    </w:pPr>
    <w:r>
      <w:fldChar w:fldCharType="begin"/>
    </w:r>
    <w:r>
      <w:rPr>
        <w:rStyle w:val="19"/>
      </w:rPr>
      <w:instrText xml:space="preserve">PAGE  </w:instrText>
    </w:r>
    <w:r>
      <w:fldChar w:fldCharType="end"/>
    </w:r>
  </w:p>
  <w:p w14:paraId="374089E3">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221BB60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52FB8B04">
          <w:pPr>
            <w:pStyle w:val="8"/>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37645">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D37645">
                          <w:pPr>
                            <w:pStyle w:val="8"/>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04969">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D04969">
                          <w:pPr>
                            <w:pStyle w:val="8"/>
                          </w:pPr>
                        </w:p>
                      </w:txbxContent>
                    </v:textbox>
                  </v:shape>
                </w:pict>
              </mc:Fallback>
            </mc:AlternateContent>
          </w:r>
        </w:p>
      </w:tc>
    </w:tr>
  </w:tbl>
  <w:p w14:paraId="7A85728A">
    <w:pPr>
      <w:pStyle w:val="8"/>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4F209">
    <w:pPr>
      <w:pStyle w:val="9"/>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OTY0ODUwY2NlYTc0YWNhYmRlMzYwODEzNGFjYzkifQ=="/>
  </w:docVars>
  <w:rsids>
    <w:rsidRoot w:val="59835B2E"/>
    <w:rsid w:val="00885B23"/>
    <w:rsid w:val="00942756"/>
    <w:rsid w:val="025152AB"/>
    <w:rsid w:val="034D095E"/>
    <w:rsid w:val="034E4A21"/>
    <w:rsid w:val="04D0485F"/>
    <w:rsid w:val="053F11B2"/>
    <w:rsid w:val="0A1F3E2B"/>
    <w:rsid w:val="0BAE4186"/>
    <w:rsid w:val="0E340C2C"/>
    <w:rsid w:val="0E8D13D6"/>
    <w:rsid w:val="0F44355D"/>
    <w:rsid w:val="10615A49"/>
    <w:rsid w:val="115376E2"/>
    <w:rsid w:val="11F33019"/>
    <w:rsid w:val="16F7028D"/>
    <w:rsid w:val="173A664E"/>
    <w:rsid w:val="17881D03"/>
    <w:rsid w:val="189235AC"/>
    <w:rsid w:val="18971644"/>
    <w:rsid w:val="19162DBB"/>
    <w:rsid w:val="1A532D6C"/>
    <w:rsid w:val="1B983C68"/>
    <w:rsid w:val="1C4B3D8B"/>
    <w:rsid w:val="1D974856"/>
    <w:rsid w:val="1DD464FF"/>
    <w:rsid w:val="1E4B6A4A"/>
    <w:rsid w:val="22D86BB8"/>
    <w:rsid w:val="27555C49"/>
    <w:rsid w:val="299802D6"/>
    <w:rsid w:val="29AD768A"/>
    <w:rsid w:val="2CCF04B2"/>
    <w:rsid w:val="2CEB06B4"/>
    <w:rsid w:val="2DC329B0"/>
    <w:rsid w:val="2FD858D0"/>
    <w:rsid w:val="30550BE7"/>
    <w:rsid w:val="30EC4E63"/>
    <w:rsid w:val="32C921DB"/>
    <w:rsid w:val="32FB2F01"/>
    <w:rsid w:val="33C33694"/>
    <w:rsid w:val="360642D9"/>
    <w:rsid w:val="3643461A"/>
    <w:rsid w:val="38641F41"/>
    <w:rsid w:val="395469C6"/>
    <w:rsid w:val="396B2D85"/>
    <w:rsid w:val="3B1925BB"/>
    <w:rsid w:val="3B2C5F1B"/>
    <w:rsid w:val="3B6C1D7D"/>
    <w:rsid w:val="3E002010"/>
    <w:rsid w:val="3F2E1764"/>
    <w:rsid w:val="42100EF9"/>
    <w:rsid w:val="451F1798"/>
    <w:rsid w:val="46F70250"/>
    <w:rsid w:val="48142DC6"/>
    <w:rsid w:val="4A3339E7"/>
    <w:rsid w:val="4C1307C4"/>
    <w:rsid w:val="4C65575F"/>
    <w:rsid w:val="4C9808FB"/>
    <w:rsid w:val="4D7B7443"/>
    <w:rsid w:val="4E487C6D"/>
    <w:rsid w:val="4ED80FF1"/>
    <w:rsid w:val="4F123E7A"/>
    <w:rsid w:val="55794C66"/>
    <w:rsid w:val="55CD64D1"/>
    <w:rsid w:val="55D751F9"/>
    <w:rsid w:val="56F67D48"/>
    <w:rsid w:val="58645FBE"/>
    <w:rsid w:val="59835B2E"/>
    <w:rsid w:val="5AE34496"/>
    <w:rsid w:val="5D654BBF"/>
    <w:rsid w:val="5D8A39D6"/>
    <w:rsid w:val="607C050A"/>
    <w:rsid w:val="60BB02FF"/>
    <w:rsid w:val="619015A3"/>
    <w:rsid w:val="677F3E55"/>
    <w:rsid w:val="68034721"/>
    <w:rsid w:val="68735896"/>
    <w:rsid w:val="69690D6B"/>
    <w:rsid w:val="6B7D3D34"/>
    <w:rsid w:val="6B9F1140"/>
    <w:rsid w:val="6D3F5C0C"/>
    <w:rsid w:val="6E9A7D81"/>
    <w:rsid w:val="718F5027"/>
    <w:rsid w:val="726C6FA6"/>
    <w:rsid w:val="73134887"/>
    <w:rsid w:val="731E2BC7"/>
    <w:rsid w:val="736C78EA"/>
    <w:rsid w:val="73D2014D"/>
    <w:rsid w:val="780B365B"/>
    <w:rsid w:val="787F0A54"/>
    <w:rsid w:val="7A8A4362"/>
    <w:rsid w:val="7AFE4400"/>
    <w:rsid w:val="7C5E5F96"/>
    <w:rsid w:val="7CA02D78"/>
    <w:rsid w:val="7ECF7BB9"/>
    <w:rsid w:val="7EEA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rPr>
      <w:rFonts w:ascii="Calibri" w:hAnsi="Calibri" w:cs="Times New Roman"/>
    </w:rPr>
  </w:style>
  <w:style w:type="paragraph" w:styleId="7">
    <w:name w:val="Date"/>
    <w:basedOn w:val="1"/>
    <w:next w:val="1"/>
    <w:autoRedefine/>
    <w:qFormat/>
    <w:uiPriority w:val="0"/>
    <w:rPr>
      <w:sz w:val="28"/>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autoRedefine/>
    <w:qFormat/>
    <w:uiPriority w:val="0"/>
    <w:pPr>
      <w:jc w:val="center"/>
    </w:pPr>
    <w:rPr>
      <w:rFonts w:ascii="Arial Black" w:hAnsi="Arial Black" w:cs="Arial Black"/>
      <w:i/>
      <w:iCs/>
      <w:kern w:val="2"/>
      <w:sz w:val="48"/>
      <w:szCs w:val="48"/>
    </w:rPr>
  </w:style>
  <w:style w:type="paragraph" w:styleId="14">
    <w:name w:val="annotation subject"/>
    <w:basedOn w:val="5"/>
    <w:next w:val="5"/>
    <w:autoRedefine/>
    <w:qFormat/>
    <w:uiPriority w:val="0"/>
    <w:rPr>
      <w:rFonts w:ascii="宋体" w:hAnsi="Courier New"/>
      <w:szCs w:val="20"/>
    </w:rPr>
  </w:style>
  <w:style w:type="paragraph" w:styleId="15">
    <w:name w:val="Body Text First Indent"/>
    <w:basedOn w:val="6"/>
    <w:autoRedefine/>
    <w:unhideWhenUsed/>
    <w:qFormat/>
    <w:uiPriority w:val="0"/>
    <w:pPr>
      <w:ind w:firstLine="420" w:firstLineChars="100"/>
    </w:pPr>
  </w:style>
  <w:style w:type="character" w:styleId="18">
    <w:name w:val="Strong"/>
    <w:basedOn w:val="17"/>
    <w:autoRedefine/>
    <w:qFormat/>
    <w:uiPriority w:val="0"/>
    <w:rPr>
      <w:b/>
    </w:rPr>
  </w:style>
  <w:style w:type="character" w:styleId="19">
    <w:name w:val="page number"/>
    <w:autoRedefine/>
    <w:qFormat/>
    <w:uiPriority w:val="0"/>
  </w:style>
  <w:style w:type="character" w:styleId="20">
    <w:name w:val="Hyperlink"/>
    <w:autoRedefine/>
    <w:qFormat/>
    <w:uiPriority w:val="99"/>
    <w:rPr>
      <w:color w:val="0000FF"/>
      <w:u w:val="single"/>
    </w:rPr>
  </w:style>
  <w:style w:type="paragraph" w:customStyle="1" w:styleId="21">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2">
    <w:name w:val="ptdl"/>
    <w:basedOn w:val="1"/>
    <w:autoRedefine/>
    <w:qFormat/>
    <w:uiPriority w:val="0"/>
    <w:pPr>
      <w:spacing w:after="156"/>
      <w:ind w:firstLine="480"/>
    </w:pPr>
    <w:rPr>
      <w:sz w:val="24"/>
      <w:szCs w:val="20"/>
    </w:r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WPSOffice手动目录 2"/>
    <w:autoRedefine/>
    <w:qFormat/>
    <w:uiPriority w:val="0"/>
    <w:pPr>
      <w:ind w:leftChars="200"/>
    </w:pPr>
    <w:rPr>
      <w:rFonts w:ascii="Times New Roman" w:hAnsi="Times New Roman" w:eastAsia="宋体" w:cs="Times New Roman"/>
      <w:sz w:val="20"/>
      <w:szCs w:val="20"/>
    </w:rPr>
  </w:style>
  <w:style w:type="character" w:customStyle="1" w:styleId="25">
    <w:name w:val="font112"/>
    <w:basedOn w:val="17"/>
    <w:autoRedefine/>
    <w:qFormat/>
    <w:uiPriority w:val="0"/>
    <w:rPr>
      <w:rFonts w:hint="eastAsia" w:ascii="宋体" w:hAnsi="宋体" w:eastAsia="宋体" w:cs="宋体"/>
      <w:b/>
      <w:bCs/>
      <w:color w:val="000000"/>
      <w:sz w:val="36"/>
      <w:szCs w:val="36"/>
      <w:u w:val="none"/>
    </w:rPr>
  </w:style>
  <w:style w:type="character" w:customStyle="1" w:styleId="26">
    <w:name w:val="font121"/>
    <w:basedOn w:val="17"/>
    <w:autoRedefine/>
    <w:qFormat/>
    <w:uiPriority w:val="0"/>
    <w:rPr>
      <w:rFonts w:hint="default" w:ascii="Times New Roman" w:hAnsi="Times New Roman" w:cs="Times New Roman"/>
      <w:color w:val="000000"/>
      <w:sz w:val="22"/>
      <w:szCs w:val="22"/>
      <w:u w:val="none"/>
    </w:rPr>
  </w:style>
  <w:style w:type="character" w:customStyle="1" w:styleId="27">
    <w:name w:val="font131"/>
    <w:basedOn w:val="17"/>
    <w:autoRedefine/>
    <w:qFormat/>
    <w:uiPriority w:val="0"/>
    <w:rPr>
      <w:rFonts w:hint="default" w:ascii="Times New Roman" w:hAnsi="Times New Roman" w:cs="Times New Roman"/>
      <w:color w:val="000000"/>
      <w:sz w:val="22"/>
      <w:szCs w:val="22"/>
      <w:u w:val="none"/>
      <w:vertAlign w:val="superscript"/>
    </w:rPr>
  </w:style>
  <w:style w:type="character" w:customStyle="1" w:styleId="28">
    <w:name w:val="font21"/>
    <w:basedOn w:val="17"/>
    <w:autoRedefine/>
    <w:qFormat/>
    <w:uiPriority w:val="0"/>
    <w:rPr>
      <w:rFonts w:hint="eastAsia" w:ascii="宋体" w:hAnsi="宋体" w:eastAsia="宋体" w:cs="宋体"/>
      <w:color w:val="000000"/>
      <w:sz w:val="22"/>
      <w:szCs w:val="22"/>
      <w:u w:val="none"/>
    </w:rPr>
  </w:style>
  <w:style w:type="character" w:customStyle="1" w:styleId="29">
    <w:name w:val="font11"/>
    <w:basedOn w:val="17"/>
    <w:autoRedefine/>
    <w:qFormat/>
    <w:uiPriority w:val="0"/>
    <w:rPr>
      <w:rFonts w:hint="eastAsia" w:ascii="宋体" w:hAnsi="宋体" w:eastAsia="宋体" w:cs="宋体"/>
      <w:color w:val="000000"/>
      <w:sz w:val="20"/>
      <w:szCs w:val="20"/>
      <w:u w:val="none"/>
    </w:rPr>
  </w:style>
  <w:style w:type="character" w:customStyle="1" w:styleId="30">
    <w:name w:val="font91"/>
    <w:basedOn w:val="17"/>
    <w:autoRedefine/>
    <w:qFormat/>
    <w:uiPriority w:val="0"/>
    <w:rPr>
      <w:rFonts w:hint="default" w:ascii="Times New Roman" w:hAnsi="Times New Roman" w:cs="Times New Roman"/>
      <w:color w:val="000000"/>
      <w:sz w:val="20"/>
      <w:szCs w:val="20"/>
      <w:u w:val="none"/>
    </w:rPr>
  </w:style>
  <w:style w:type="character" w:customStyle="1" w:styleId="31">
    <w:name w:val="font71"/>
    <w:basedOn w:val="17"/>
    <w:autoRedefine/>
    <w:qFormat/>
    <w:uiPriority w:val="0"/>
    <w:rPr>
      <w:rFonts w:hint="eastAsia" w:ascii="宋体" w:hAnsi="宋体" w:eastAsia="宋体" w:cs="宋体"/>
      <w:b/>
      <w:bCs/>
      <w:color w:val="000000"/>
      <w:sz w:val="44"/>
      <w:szCs w:val="44"/>
      <w:u w:val="none"/>
    </w:rPr>
  </w:style>
  <w:style w:type="character" w:customStyle="1" w:styleId="32">
    <w:name w:val="font81"/>
    <w:basedOn w:val="17"/>
    <w:autoRedefine/>
    <w:qFormat/>
    <w:uiPriority w:val="0"/>
    <w:rPr>
      <w:rFonts w:hint="default" w:ascii="Times New Roman" w:hAnsi="Times New Roman" w:cs="Times New Roman"/>
      <w:color w:val="000000"/>
      <w:sz w:val="22"/>
      <w:szCs w:val="22"/>
      <w:u w:val="none"/>
    </w:rPr>
  </w:style>
  <w:style w:type="character" w:customStyle="1" w:styleId="33">
    <w:name w:val="font41"/>
    <w:basedOn w:val="1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6912</Words>
  <Characters>7273</Characters>
  <Lines>0</Lines>
  <Paragraphs>0</Paragraphs>
  <TotalTime>3</TotalTime>
  <ScaleCrop>false</ScaleCrop>
  <LinksUpToDate>false</LinksUpToDate>
  <CharactersWithSpaces>8642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段训威</cp:lastModifiedBy>
  <cp:lastPrinted>2021-11-24T07:21:00Z</cp:lastPrinted>
  <dcterms:modified xsi:type="dcterms:W3CDTF">2025-06-09T10:06:51Z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64B951AB2D384B10922B1D00D5A2954C_13</vt:lpwstr>
  </property>
  <property fmtid="{D5CDD505-2E9C-101B-9397-08002B2CF9AE}" pid="4" name="KSOTemplateDocerSaveRecord">
    <vt:lpwstr>eyJoZGlkIjoiNGM3MzBjOTU2MTNkODk3ZTFjZTVhYzdkMzRiNzViZTIiLCJ1c2VySWQiOiI0OTMwNjE4MTYifQ==</vt:lpwstr>
  </property>
</Properties>
</file>