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600" w:lineRule="exact"/>
        <w:jc w:val="center"/>
        <w:textAlignment w:val="auto"/>
        <w:rPr>
          <w:rFonts w:hint="eastAsia" w:ascii="仿宋_GB2312" w:hAnsi="仿宋_GB2312" w:eastAsia="仿宋_GB2312" w:cs="仿宋_GB2312"/>
          <w:b w:val="0"/>
          <w:bCs w:val="0"/>
          <w:color w:val="auto"/>
          <w:sz w:val="32"/>
          <w:szCs w:val="32"/>
          <w:lang w:eastAsia="zh-CN"/>
        </w:rPr>
      </w:pPr>
    </w:p>
    <w:p>
      <w:pPr>
        <w:jc w:val="center"/>
        <w:rPr>
          <w:rFonts w:ascii="仿宋_GB2312" w:hAnsi="宋体" w:eastAsia="仿宋_GB2312" w:cs="宋体"/>
          <w:sz w:val="32"/>
          <w:szCs w:val="32"/>
        </w:rPr>
      </w:pPr>
      <w:r>
        <w:rPr>
          <w:rFonts w:hint="eastAsia" w:ascii="宋体" w:hAnsi="宋体" w:cs="宋体"/>
          <w:color w:val="FF0000"/>
          <w:spacing w:val="20"/>
          <w:sz w:val="90"/>
          <w:szCs w:val="90"/>
        </w:rPr>
        <w:t>泉州师范学院文件</w:t>
      </w:r>
    </w:p>
    <w:p>
      <w:pPr>
        <w:keepNext w:val="0"/>
        <w:keepLines w:val="0"/>
        <w:pageBreakBefore w:val="0"/>
        <w:kinsoku/>
        <w:wordWrap/>
        <w:overflowPunct/>
        <w:topLinePunct w:val="0"/>
        <w:autoSpaceDE w:val="0"/>
        <w:autoSpaceDN/>
        <w:bidi w:val="0"/>
        <w:adjustRightInd/>
        <w:snapToGrid/>
        <w:spacing w:line="480" w:lineRule="exact"/>
        <w:ind w:left="0" w:leftChars="0" w:right="0" w:rightChars="0"/>
        <w:jc w:val="center"/>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E w:val="0"/>
        <w:autoSpaceDN/>
        <w:bidi w:val="0"/>
        <w:adjustRightInd/>
        <w:snapToGrid/>
        <w:spacing w:line="480" w:lineRule="exact"/>
        <w:ind w:left="0" w:leftChars="0" w:right="0" w:rightChars="0"/>
        <w:jc w:val="center"/>
        <w:textAlignment w:val="auto"/>
        <w:rPr>
          <w:rFonts w:hint="eastAsia" w:ascii="仿宋" w:hAnsi="仿宋" w:eastAsia="仿宋" w:cs="仿宋"/>
          <w:color w:val="000000"/>
          <w:sz w:val="32"/>
          <w:szCs w:val="32"/>
        </w:rPr>
      </w:pP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仿宋_GB2312" w:hAnsi="宋体" w:eastAsia="仿宋_GB2312" w:cs="宋体"/>
          <w:sz w:val="28"/>
          <w:szCs w:val="28"/>
        </w:rPr>
      </w:pPr>
      <w:r>
        <w:rPr>
          <w:rFonts w:hint="eastAsia" w:ascii="仿宋_GB2312" w:hAnsi="仿宋_GB2312" w:eastAsia="仿宋_GB2312" w:cs="仿宋_GB2312"/>
          <w:b w:val="0"/>
          <w:bCs w:val="0"/>
          <w:color w:val="auto"/>
          <w:sz w:val="32"/>
          <w:szCs w:val="32"/>
          <w:lang w:eastAsia="zh-CN"/>
        </w:rPr>
        <w:t>泉师学</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z w:val="32"/>
          <w:szCs w:val="32"/>
          <w:lang w:val="en-US" w:eastAsia="zh-CN"/>
        </w:rPr>
        <w:t>1号</w:t>
      </w:r>
    </w:p>
    <w:p>
      <w:pPr>
        <w:spacing w:line="480" w:lineRule="exact"/>
        <w:jc w:val="center"/>
        <w:rPr>
          <w:rFonts w:hint="eastAsia" w:ascii="方正小标宋简体" w:hAnsi="方正小标宋简体" w:eastAsia="方正小标宋简体" w:cs="方正小标宋简体"/>
          <w:b w:val="0"/>
          <w:bCs w:val="0"/>
          <w:color w:val="auto"/>
          <w:sz w:val="44"/>
          <w:szCs w:val="44"/>
          <w:lang w:eastAsia="zh-CN"/>
        </w:rPr>
      </w:pPr>
      <w:r>
        <w:rPr>
          <w:rFonts w:ascii="仿宋_GB2312" w:hAnsi="宋体" w:eastAsia="仿宋_GB2312" w:cs="宋体"/>
          <w:sz w:val="32"/>
          <w:szCs w:val="32"/>
        </w:rPr>
        <w:fldChar w:fldCharType="begin"/>
      </w:r>
      <w:r>
        <w:instrText xml:space="preserve"> INCLUDEPICTURE "F:\\郑艳的材料\\2016.08\\辅导员\\第二届辅导员职业技能赛\\Local%20Settings\\Temp\\ksohtml\\wps3EA.tmp.png" \* MERGEFORMAT </w:instrText>
      </w:r>
      <w:r>
        <w:rPr>
          <w:rFonts w:ascii="仿宋_GB2312" w:hAnsi="宋体" w:eastAsia="仿宋_GB2312" w:cs="宋体"/>
          <w:sz w:val="32"/>
          <w:szCs w:val="32"/>
        </w:rPr>
        <w:fldChar w:fldCharType="separate"/>
      </w:r>
      <w:r>
        <w:rPr>
          <w:rFonts w:ascii="仿宋_GB2312" w:hAnsi="宋体" w:eastAsia="仿宋_GB2312" w:cs="宋体"/>
          <w:sz w:val="32"/>
          <w:szCs w:val="32"/>
        </w:rPr>
        <w:drawing>
          <wp:inline distT="0" distB="0" distL="114300" distR="114300">
            <wp:extent cx="5514340" cy="28575"/>
            <wp:effectExtent l="0" t="0" r="10160" b="9525"/>
            <wp:docPr id="3" name="图片 1" descr="wps3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ps3EA"/>
                    <pic:cNvPicPr>
                      <a:picLocks noChangeAspect="1"/>
                    </pic:cNvPicPr>
                  </pic:nvPicPr>
                  <pic:blipFill>
                    <a:blip r:embed="rId6"/>
                    <a:stretch>
                      <a:fillRect/>
                    </a:stretch>
                  </pic:blipFill>
                  <pic:spPr>
                    <a:xfrm>
                      <a:off x="0" y="0"/>
                      <a:ext cx="5514340" cy="28575"/>
                    </a:xfrm>
                    <a:prstGeom prst="rect">
                      <a:avLst/>
                    </a:prstGeom>
                    <a:noFill/>
                    <a:ln>
                      <a:noFill/>
                    </a:ln>
                  </pic:spPr>
                </pic:pic>
              </a:graphicData>
            </a:graphic>
          </wp:inline>
        </w:drawing>
      </w:r>
      <w:r>
        <w:rPr>
          <w:rFonts w:ascii="仿宋_GB2312" w:hAnsi="宋体" w:eastAsia="仿宋_GB2312" w:cs="宋体"/>
          <w:sz w:val="32"/>
          <w:szCs w:val="32"/>
        </w:rPr>
        <w:fldChar w:fldCharType="end"/>
      </w:r>
      <w:r>
        <w:rPr>
          <w:rFonts w:hint="eastAsia" w:ascii="宋体" w:hAnsi="宋体" w:eastAsia="仿宋_GB2312" w:cs="宋体"/>
          <w:b/>
          <w:bCs/>
          <w:sz w:val="30"/>
          <w:szCs w:val="30"/>
        </w:rPr>
        <w:t xml:space="preserve"> </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bookmarkEnd w:id="0"/>
      <w:r>
        <w:rPr>
          <w:rFonts w:hint="eastAsia" w:ascii="方正小标宋简体" w:hAnsi="方正小标宋简体" w:eastAsia="方正小标宋简体" w:cs="方正小标宋简体"/>
          <w:b w:val="0"/>
          <w:bCs w:val="0"/>
          <w:color w:val="auto"/>
          <w:sz w:val="44"/>
          <w:szCs w:val="44"/>
          <w:lang w:eastAsia="zh-CN"/>
        </w:rPr>
        <w:t>泉州师范学院</w:t>
      </w:r>
      <w:r>
        <w:rPr>
          <w:rFonts w:hint="eastAsia" w:ascii="方正小标宋简体" w:hAnsi="方正小标宋简体" w:eastAsia="方正小标宋简体" w:cs="方正小标宋简体"/>
          <w:b w:val="0"/>
          <w:bCs w:val="0"/>
          <w:color w:val="auto"/>
          <w:sz w:val="44"/>
          <w:szCs w:val="44"/>
        </w:rPr>
        <w:t>关于印发</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仿宋_GB2312" w:hAnsi="仿宋_GB2312" w:eastAsia="仿宋_GB2312" w:cs="仿宋_GB2312"/>
          <w:b w:val="0"/>
          <w:bCs w:val="0"/>
          <w:color w:val="auto"/>
          <w:kern w:val="0"/>
          <w:sz w:val="32"/>
          <w:szCs w:val="32"/>
        </w:rPr>
      </w:pPr>
      <w:r>
        <w:rPr>
          <w:rFonts w:hint="eastAsia" w:ascii="方正小标宋简体" w:hAnsi="方正小标宋简体" w:eastAsia="方正小标宋简体" w:cs="方正小标宋简体"/>
          <w:b w:val="0"/>
          <w:bCs w:val="0"/>
          <w:color w:val="auto"/>
          <w:sz w:val="44"/>
          <w:szCs w:val="44"/>
        </w:rPr>
        <w:t>学生素质综合考评办法的通知</w:t>
      </w:r>
    </w:p>
    <w:p>
      <w:pPr>
        <w:keepNext w:val="0"/>
        <w:keepLines w:val="0"/>
        <w:pageBreakBefore w:val="0"/>
        <w:widowControl/>
        <w:shd w:val="clear" w:color="auto" w:fill="FFFFFF"/>
        <w:kinsoku/>
        <w:wordWrap/>
        <w:overflowPunct/>
        <w:topLinePunct w:val="0"/>
        <w:autoSpaceDE w:val="0"/>
        <w:autoSpaceDN/>
        <w:bidi w:val="0"/>
        <w:adjustRightInd/>
        <w:snapToGrid/>
        <w:spacing w:line="600" w:lineRule="exact"/>
        <w:textAlignment w:val="auto"/>
        <w:rPr>
          <w:rFonts w:hint="eastAsia" w:ascii="仿宋_GB2312" w:hAnsi="仿宋_GB2312" w:eastAsia="仿宋_GB2312" w:cs="仿宋_GB2312"/>
          <w:b w:val="0"/>
          <w:bCs w:val="0"/>
          <w:color w:val="auto"/>
          <w:kern w:val="0"/>
          <w:sz w:val="32"/>
          <w:szCs w:val="32"/>
        </w:rPr>
      </w:pPr>
    </w:p>
    <w:p>
      <w:pPr>
        <w:keepNext w:val="0"/>
        <w:keepLines w:val="0"/>
        <w:pageBreakBefore w:val="0"/>
        <w:widowControl/>
        <w:shd w:val="clear" w:color="auto" w:fill="FFFFFF"/>
        <w:kinsoku/>
        <w:wordWrap/>
        <w:overflowPunct/>
        <w:topLinePunct w:val="0"/>
        <w:autoSpaceDE w:val="0"/>
        <w:autoSpaceDN/>
        <w:bidi w:val="0"/>
        <w:adjustRightInd/>
        <w:snapToGrid/>
        <w:spacing w:line="600" w:lineRule="exac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各学院、机关各部（处、室）、各直属单位：</w:t>
      </w:r>
    </w:p>
    <w:p>
      <w:pPr>
        <w:keepNext w:val="0"/>
        <w:keepLines w:val="0"/>
        <w:pageBreakBefore w:val="0"/>
        <w:widowControl/>
        <w:shd w:val="clear" w:color="auto" w:fill="FFFFFF"/>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《泉州师范学院学生素质综合考评办法》已经</w:t>
      </w:r>
      <w:r>
        <w:rPr>
          <w:rFonts w:hint="eastAsia" w:ascii="仿宋_GB2312" w:hAnsi="仿宋_GB2312" w:eastAsia="仿宋_GB2312" w:cs="仿宋_GB2312"/>
          <w:b w:val="0"/>
          <w:bCs w:val="0"/>
          <w:color w:val="auto"/>
          <w:sz w:val="32"/>
          <w:szCs w:val="32"/>
          <w:lang w:eastAsia="zh-CN"/>
        </w:rPr>
        <w:t>学校学生工作指导委员会审议</w:t>
      </w:r>
      <w:r>
        <w:rPr>
          <w:rFonts w:hint="eastAsia" w:ascii="仿宋_GB2312" w:hAnsi="仿宋_GB2312" w:eastAsia="仿宋_GB2312" w:cs="仿宋_GB2312"/>
          <w:b w:val="0"/>
          <w:bCs w:val="0"/>
          <w:color w:val="auto"/>
          <w:sz w:val="32"/>
          <w:szCs w:val="32"/>
        </w:rPr>
        <w:t>通过，现印发</w:t>
      </w:r>
      <w:r>
        <w:rPr>
          <w:rFonts w:hint="eastAsia" w:ascii="仿宋_GB2312" w:hAnsi="仿宋_GB2312" w:eastAsia="仿宋_GB2312" w:cs="仿宋_GB2312"/>
          <w:b w:val="0"/>
          <w:bCs w:val="0"/>
          <w:color w:val="auto"/>
          <w:sz w:val="32"/>
          <w:szCs w:val="32"/>
          <w:lang w:eastAsia="zh-CN"/>
        </w:rPr>
        <w:t>给你们</w:t>
      </w:r>
      <w:r>
        <w:rPr>
          <w:rFonts w:hint="eastAsia" w:ascii="仿宋_GB2312" w:hAnsi="仿宋_GB2312" w:eastAsia="仿宋_GB2312" w:cs="仿宋_GB2312"/>
          <w:b w:val="0"/>
          <w:bCs w:val="0"/>
          <w:color w:val="auto"/>
          <w:sz w:val="32"/>
          <w:szCs w:val="32"/>
        </w:rPr>
        <w:t>，请遵照执行。</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N/>
        <w:bidi w:val="0"/>
        <w:adjustRightInd/>
        <w:snapToGrid/>
        <w:spacing w:line="60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color w:val="000000" w:themeColor="text1"/>
          <w:sz w:val="32"/>
          <w:szCs w:val="32"/>
          <w14:textFill>
            <w14:solidFill>
              <w14:schemeClr w14:val="tx1"/>
            </w14:solidFill>
          </w14:textFill>
        </w:rPr>
        <w:t>泉州师范学院学生素质综合考评办法</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kinsoku/>
        <w:wordWrap/>
        <w:overflowPunct/>
        <w:topLinePunct w:val="0"/>
        <w:autoSpaceDN/>
        <w:bidi w:val="0"/>
        <w:adjustRightInd/>
        <w:snapToGrid/>
        <w:spacing w:line="600" w:lineRule="exact"/>
        <w:ind w:firstLine="4800" w:firstLineChars="15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泉州师范学院</w:t>
      </w:r>
    </w:p>
    <w:p>
      <w:pPr>
        <w:keepNext w:val="0"/>
        <w:keepLines w:val="0"/>
        <w:pageBreakBefore w:val="0"/>
        <w:kinsoku/>
        <w:wordWrap/>
        <w:overflowPunct/>
        <w:topLinePunct w:val="0"/>
        <w:autoSpaceDN/>
        <w:bidi w:val="0"/>
        <w:adjustRightInd/>
        <w:snapToGrid/>
        <w:spacing w:line="600" w:lineRule="exact"/>
        <w:ind w:firstLine="4480" w:firstLineChars="14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27</w:t>
      </w:r>
      <w:r>
        <w:rPr>
          <w:rFonts w:hint="eastAsia" w:ascii="仿宋_GB2312" w:hAnsi="仿宋_GB2312" w:eastAsia="仿宋_GB2312" w:cs="仿宋_GB2312"/>
          <w:b w:val="0"/>
          <w:bCs w:val="0"/>
          <w:color w:val="auto"/>
          <w:sz w:val="32"/>
          <w:szCs w:val="32"/>
        </w:rPr>
        <w:t>日</w:t>
      </w:r>
    </w:p>
    <w:p>
      <w:pPr>
        <w:keepNext w:val="0"/>
        <w:keepLines w:val="0"/>
        <w:pageBreakBefore w:val="0"/>
        <w:kinsoku/>
        <w:wordWrap/>
        <w:overflowPunct/>
        <w:topLinePunct w:val="0"/>
        <w:autoSpaceDN/>
        <w:bidi w:val="0"/>
        <w:adjustRightInd/>
        <w:snapToGrid/>
        <w:spacing w:line="560" w:lineRule="exact"/>
        <w:ind w:firstLine="320" w:firstLineChars="1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ind w:firstLine="320" w:firstLineChars="100"/>
        <w:textAlignment w:val="auto"/>
        <w:rPr>
          <w:rFonts w:hint="eastAsia" w:ascii="仿宋_GB2312" w:hAnsi="仿宋_GB2312" w:eastAsia="仿宋_GB2312" w:cs="仿宋_GB2312"/>
          <w:b w:val="0"/>
          <w:bCs w:val="0"/>
          <w:color w:val="auto"/>
          <w:sz w:val="32"/>
          <w:szCs w:val="32"/>
        </w:rPr>
      </w:pPr>
    </w:p>
    <w:p>
      <w:pPr>
        <w:keepNext w:val="0"/>
        <w:keepLines w:val="0"/>
        <w:pageBreakBefore w:val="0"/>
        <w:pBdr>
          <w:top w:val="single" w:color="auto" w:sz="12" w:space="1"/>
          <w:bottom w:val="single" w:color="auto" w:sz="12" w:space="4"/>
        </w:pBdr>
        <w:kinsoku/>
        <w:wordWrap/>
        <w:overflowPunct/>
        <w:topLinePunct w:val="0"/>
        <w:autoSpaceDN/>
        <w:bidi w:val="0"/>
        <w:adjustRightInd/>
        <w:snapToGrid/>
        <w:spacing w:line="560" w:lineRule="exact"/>
        <w:ind w:firstLine="280" w:firstLineChars="100"/>
        <w:jc w:val="lef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b w:val="0"/>
          <w:bCs w:val="0"/>
          <w:color w:val="auto"/>
          <w:sz w:val="28"/>
          <w:szCs w:val="28"/>
        </w:rPr>
        <w:t>泉州师范学院</w:t>
      </w:r>
      <w:r>
        <w:rPr>
          <w:rFonts w:hint="eastAsia" w:ascii="仿宋_GB2312" w:hAnsi="仿宋_GB2312" w:eastAsia="仿宋_GB2312" w:cs="仿宋_GB2312"/>
          <w:b w:val="0"/>
          <w:bCs w:val="0"/>
          <w:color w:val="auto"/>
          <w:sz w:val="28"/>
          <w:szCs w:val="28"/>
          <w:lang w:eastAsia="zh-CN"/>
        </w:rPr>
        <w:t>党政办公室</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 xml:space="preserve"> 20</w:t>
      </w:r>
      <w:r>
        <w:rPr>
          <w:rFonts w:hint="eastAsia" w:ascii="仿宋_GB2312" w:hAnsi="仿宋_GB2312" w:eastAsia="仿宋_GB2312" w:cs="仿宋_GB2312"/>
          <w:b w:val="0"/>
          <w:bCs w:val="0"/>
          <w:color w:val="auto"/>
          <w:sz w:val="28"/>
          <w:szCs w:val="28"/>
          <w:lang w:val="en-US" w:eastAsia="zh-CN"/>
        </w:rPr>
        <w:t>20</w:t>
      </w:r>
      <w:r>
        <w:rPr>
          <w:rFonts w:hint="eastAsia" w:ascii="仿宋_GB2312" w:hAnsi="仿宋_GB2312" w:eastAsia="仿宋_GB2312" w:cs="仿宋_GB2312"/>
          <w:b w:val="0"/>
          <w:bCs w:val="0"/>
          <w:color w:val="auto"/>
          <w:sz w:val="28"/>
          <w:szCs w:val="28"/>
        </w:rPr>
        <w:t>年</w:t>
      </w: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月</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日印发</w:t>
      </w: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泉州师范学院学生素质综合考评办法</w:t>
      </w: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一、综合考评的目的</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为全面贯彻党的教育方针，培养</w:t>
      </w:r>
      <w:r>
        <w:rPr>
          <w:rFonts w:hint="eastAsia" w:ascii="仿宋_GB2312" w:eastAsia="仿宋_GB2312"/>
          <w:color w:val="000000" w:themeColor="text1"/>
          <w:sz w:val="32"/>
          <w:szCs w:val="32"/>
          <w14:textFill>
            <w14:solidFill>
              <w14:schemeClr w14:val="tx1"/>
            </w14:solidFill>
          </w14:textFill>
        </w:rPr>
        <w:t>德、智、体、美、劳全面发展</w:t>
      </w:r>
      <w:r>
        <w:rPr>
          <w:rFonts w:hint="eastAsia" w:ascii="仿宋_GB2312" w:eastAsia="仿宋_GB2312"/>
          <w:color w:val="000000" w:themeColor="text1"/>
          <w:sz w:val="32"/>
          <w:szCs w:val="32"/>
          <w:lang w:eastAsia="zh-CN"/>
          <w14:textFill>
            <w14:solidFill>
              <w14:schemeClr w14:val="tx1"/>
            </w14:solidFill>
          </w14:textFill>
        </w:rPr>
        <w:t>的人才，</w:t>
      </w:r>
      <w:r>
        <w:rPr>
          <w:rFonts w:hint="eastAsia" w:ascii="仿宋_GB2312" w:eastAsia="仿宋_GB2312"/>
          <w:color w:val="000000" w:themeColor="text1"/>
          <w:sz w:val="32"/>
          <w:szCs w:val="32"/>
          <w14:textFill>
            <w14:solidFill>
              <w14:schemeClr w14:val="tx1"/>
            </w14:solidFill>
          </w14:textFill>
        </w:rPr>
        <w:t>全面客观反映学生在校期间各方面的实际表现和素质水平，</w:t>
      </w:r>
      <w:r>
        <w:rPr>
          <w:rFonts w:hint="eastAsia" w:ascii="仿宋_GB2312" w:eastAsia="仿宋_GB2312"/>
          <w:color w:val="000000" w:themeColor="text1"/>
          <w:sz w:val="32"/>
          <w:szCs w:val="32"/>
          <w:lang w:eastAsia="zh-CN"/>
          <w14:textFill>
            <w14:solidFill>
              <w14:schemeClr w14:val="tx1"/>
            </w14:solidFill>
          </w14:textFill>
        </w:rPr>
        <w:t>鼓励学生以学为主，促进学生创新能力和实践能力的提高，把学生培养成为全面发展的</w:t>
      </w:r>
      <w:r>
        <w:rPr>
          <w:rFonts w:hint="eastAsia" w:ascii="仿宋_GB2312" w:eastAsia="仿宋_GB2312"/>
          <w:color w:val="000000" w:themeColor="text1"/>
          <w:sz w:val="32"/>
          <w:szCs w:val="32"/>
          <w14:textFill>
            <w14:solidFill>
              <w14:schemeClr w14:val="tx1"/>
            </w14:solidFill>
          </w14:textFill>
        </w:rPr>
        <w:t>社会主义</w:t>
      </w:r>
      <w:r>
        <w:rPr>
          <w:rFonts w:hint="eastAsia" w:ascii="仿宋_GB2312" w:eastAsia="仿宋_GB2312"/>
          <w:color w:val="000000" w:themeColor="text1"/>
          <w:sz w:val="32"/>
          <w:szCs w:val="32"/>
          <w:lang w:eastAsia="zh-CN"/>
          <w14:textFill>
            <w14:solidFill>
              <w14:schemeClr w14:val="tx1"/>
            </w14:solidFill>
          </w14:textFill>
        </w:rPr>
        <w:t>事业</w:t>
      </w:r>
      <w:r>
        <w:rPr>
          <w:rFonts w:hint="eastAsia"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建设者和接班人</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二、综合考评遵循的原则</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综合考评成绩是考核评价学生的主要依据，考评时应遵循以下三个原则：</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（一）方向性原则：有利于引导学生坚持正确的政治方向，德智体美劳全面发展。</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科学性原则：有助于全面客观地反映学生真实情况，尽可能避免主观因素的影响。</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可比性原则：适合于不同专业、不同年级学生进行量化考评，便于学生之间进行比较。</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三、综合考评的内容与办法</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综合考评分定量考评与定性考评两部分：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定量综合考评</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定量综合考评内容包括品德表现、专业学习情况和第二课堂表现三大类。</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定量综合考评采用现成考试成绩直接计算与班级、年级（同专业，下同）评议小组测评计算相结合的办法。学生的奖惩分根据学生的实际表现按规定标准评定，任何人不得随意给学生加减分。</w:t>
      </w:r>
    </w:p>
    <w:p>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三大类考评指标、权重及其具体做法见《学生素质综合考评细则》</w:t>
      </w:r>
      <w:r>
        <w:rPr>
          <w:rFonts w:hint="eastAsia" w:ascii="仿宋_GB2312"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定性综合考评</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定性综合考评内容：学生在一学期中德、智、体、美、劳诸方面的主要表现、成绩、存在问题以及今后努力的方向。</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定性综合考评办法：由班级评议小组根据学生素质综合考评中定量考评的有关指标，拟成综合素质评语或鉴定，经辅导员认可后填入《学生年度鉴定》。</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学期、学年综合考评总积分。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将三大类定量考评成绩按2：7：1权重加权计算，毕业生综合考评总评成绩为各学年总积分平均值加上按规定应直接计入的成绩的所得。</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四、几类特殊学生的考评积分处理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留级生：因未取得规定所需学分而被编入下一年级学习的，其当年的年度综合考评中的专业学习类积分以实际测算分值的</w:t>
      </w:r>
      <w:r>
        <w:rPr>
          <w:rFonts w:hint="eastAsia" w:ascii="仿宋_GB2312" w:eastAsia="仿宋_GB2312"/>
          <w:color w:val="000000" w:themeColor="text1"/>
          <w:sz w:val="32"/>
          <w:szCs w:val="32"/>
          <w:lang w:val="en-US" w:eastAsia="zh-CN"/>
          <w14:textFill>
            <w14:solidFill>
              <w14:schemeClr w14:val="tx1"/>
            </w14:solidFill>
          </w14:textFill>
        </w:rPr>
        <w:t>80</w:t>
      </w:r>
      <w:r>
        <w:rPr>
          <w:rFonts w:hint="eastAsia" w:ascii="仿宋_GB2312" w:eastAsia="仿宋_GB2312"/>
          <w:color w:val="000000" w:themeColor="text1"/>
          <w:sz w:val="32"/>
          <w:szCs w:val="32"/>
          <w14:textFill>
            <w14:solidFill>
              <w14:schemeClr w14:val="tx1"/>
            </w14:solidFill>
          </w14:textFill>
        </w:rPr>
        <w:t>％计算；毕业总评成绩以实际在校学年计算。</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凡外语、计算机、普通话等过级考试未达到教务处规定等级的，每一项扣毕业总评成绩５分。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没能获得学士学位的本科生，扣毕业总评成绩10分。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结业生不累计毕业总评成绩。</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五、组织与实施</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学生素质综合考评工作在各学院党政领导下进行，学院负责学生工作的党委书记</w:t>
      </w:r>
      <w:r>
        <w:rPr>
          <w:rFonts w:hint="eastAsia" w:ascii="仿宋_GB2312" w:eastAsia="仿宋_GB2312"/>
          <w:color w:val="000000" w:themeColor="text1"/>
          <w:sz w:val="32"/>
          <w:szCs w:val="32"/>
          <w:lang w:val="en-US" w:eastAsia="zh-CN"/>
          <w14:textFill>
            <w14:solidFill>
              <w14:schemeClr w14:val="tx1"/>
            </w14:solidFill>
          </w14:textFill>
        </w:rPr>
        <w:t>/副书记</w:t>
      </w:r>
      <w:r>
        <w:rPr>
          <w:rFonts w:hint="eastAsia" w:ascii="仿宋_GB2312" w:eastAsia="仿宋_GB2312"/>
          <w:color w:val="000000" w:themeColor="text1"/>
          <w:sz w:val="32"/>
          <w:szCs w:val="32"/>
          <w14:textFill>
            <w14:solidFill>
              <w14:schemeClr w14:val="tx1"/>
            </w14:solidFill>
          </w14:textFill>
        </w:rPr>
        <w:t>、学工办、辅导员等具体组织实施。</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学生素质综合考评分按自评、班级考评、年级考评等步骤进行。班级评议小组由班长、团支书以及经由民主推荐的学生代表若干人组成，负责班级的考评工作。年级考评小组由辅导员、年级主要学生干部以及各班推荐的学生代表若干人组成，负责本年级学生的考评。年级考评小组要注意做好年级不同班级之间考评成绩的平衡工作。年级考评完成后送交学院学工办和党委书记进行审核，再在学院进行公示一周。</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考评工作应在每学期末即着手进行，在全面回顾一学期来的德、智、体、美、劳诸方面的实际表现的基础上，于下一学期初完成班级、年级考评工作。新学期开始两周内即向学生公布考评结果，并于三周内将有关考评材料上报学生处审查。学生如有异议，应在公示期间向辅导员、学院学工办、</w:t>
      </w:r>
      <w:r>
        <w:rPr>
          <w:rFonts w:hint="eastAsia" w:ascii="仿宋_GB2312" w:eastAsia="仿宋_GB2312"/>
          <w:color w:val="000000" w:themeColor="text1"/>
          <w:sz w:val="32"/>
          <w:szCs w:val="32"/>
          <w:lang w:eastAsia="zh-CN"/>
          <w14:textFill>
            <w14:solidFill>
              <w14:schemeClr w14:val="tx1"/>
            </w14:solidFill>
          </w14:textFill>
        </w:rPr>
        <w:t>学院</w:t>
      </w:r>
      <w:r>
        <w:rPr>
          <w:rFonts w:hint="eastAsia" w:ascii="仿宋_GB2312" w:eastAsia="仿宋_GB2312"/>
          <w:color w:val="000000" w:themeColor="text1"/>
          <w:sz w:val="32"/>
          <w:szCs w:val="32"/>
          <w14:textFill>
            <w14:solidFill>
              <w14:schemeClr w14:val="tx1"/>
            </w14:solidFill>
          </w14:textFill>
        </w:rPr>
        <w:t>党委书记</w:t>
      </w:r>
      <w:r>
        <w:rPr>
          <w:rFonts w:hint="eastAsia" w:ascii="仿宋_GB2312" w:eastAsia="仿宋_GB2312"/>
          <w:color w:val="000000" w:themeColor="text1"/>
          <w:sz w:val="32"/>
          <w:szCs w:val="32"/>
          <w:lang w:val="en-US" w:eastAsia="zh-CN"/>
          <w14:textFill>
            <w14:solidFill>
              <w14:schemeClr w14:val="tx1"/>
            </w14:solidFill>
          </w14:textFill>
        </w:rPr>
        <w:t>/副书记</w:t>
      </w:r>
      <w:r>
        <w:rPr>
          <w:rFonts w:hint="eastAsia" w:ascii="仿宋_GB2312" w:eastAsia="仿宋_GB2312"/>
          <w:color w:val="000000" w:themeColor="text1"/>
          <w:sz w:val="32"/>
          <w:szCs w:val="32"/>
          <w14:textFill>
            <w14:solidFill>
              <w14:schemeClr w14:val="tx1"/>
            </w14:solidFill>
          </w14:textFill>
        </w:rPr>
        <w:t>或学生工作处反映。</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学生素质综合考评是对学生一学期、一学年乃至整个在学期间表现的全面考评和鉴定。考评成绩是评定优秀学生干部、三好生、优秀毕业生的主要依据和发展学生党员、推荐就业的重要根据。</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本办法及《学生素质综合考评评分细则》自公布之日起在全校全日制学生中实行，旧办法及其附件同时停止实行。各学院可在本办法及《学生素质综合考评评分细则》的原则规定范围内，根据本学院实际情况制定实施细则，在本学院大多数师生认可并报学生工作处审查同意后正式实施。</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本办法及《学生素质综合考评评分细则》由学生工作处负责解释。</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附件：《泉州师范学院学生素质综合考评评分细则》</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56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w:t>
      </w:r>
    </w:p>
    <w:p>
      <w:pPr>
        <w:spacing w:line="560" w:lineRule="exact"/>
        <w:rPr>
          <w:rFonts w:hint="eastAsia" w:ascii="黑体" w:hAnsi="黑体" w:eastAsia="黑体" w:cs="黑体"/>
          <w:color w:val="000000" w:themeColor="text1"/>
          <w:sz w:val="32"/>
          <w:szCs w:val="32"/>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泉州师范学院学生素质综合考评评分细则</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一、品行考评（20分）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品行考评分由基本分、奖励分、惩戒分三部分构成，其公式为：品行考评分＝基本分＋奖励分－惩戒分。小于0分者，以0分计算。</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品行考评的基本分为15分，包括以下五小项内容，每小项一般分上、中、下三个等级，分别计3分、2分、1分，表现太差者可计1分以下。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color="auto"/>
          <w:lang w:eastAsia="zh-CN"/>
        </w:rPr>
      </w:pPr>
      <w:r>
        <w:rPr>
          <w:rFonts w:hint="eastAsia" w:ascii="仿宋_GB2312" w:hAnsi="仿宋_GB2312" w:eastAsia="仿宋_GB2312" w:cs="仿宋_GB2312"/>
          <w:color w:val="auto"/>
          <w:sz w:val="32"/>
          <w:szCs w:val="32"/>
          <w:u w:val="none" w:color="auto"/>
          <w:lang w:val="en-US" w:eastAsia="zh-CN"/>
        </w:rPr>
        <w:t>1.</w:t>
      </w:r>
      <w:r>
        <w:rPr>
          <w:rFonts w:hint="eastAsia" w:ascii="仿宋_GB2312" w:hAnsi="仿宋_GB2312" w:eastAsia="仿宋_GB2312" w:cs="仿宋_GB2312"/>
          <w:color w:val="auto"/>
          <w:kern w:val="0"/>
          <w:sz w:val="32"/>
          <w:szCs w:val="32"/>
          <w:u w:val="none" w:color="auto"/>
        </w:rPr>
        <w:t>树立共产主义远大理想和中国特色社会主义共同理想</w:t>
      </w:r>
      <w:r>
        <w:rPr>
          <w:rFonts w:hint="eastAsia" w:ascii="仿宋_GB2312" w:hAnsi="仿宋_GB2312" w:eastAsia="仿宋_GB2312" w:cs="仿宋_GB2312"/>
          <w:color w:val="auto"/>
          <w:kern w:val="0"/>
          <w:sz w:val="32"/>
          <w:szCs w:val="32"/>
          <w:u w:val="none" w:color="auto"/>
          <w:lang w:eastAsia="zh-CN"/>
        </w:rPr>
        <w:t>，热爱祖国，</w:t>
      </w:r>
      <w:r>
        <w:rPr>
          <w:rFonts w:hint="eastAsia" w:ascii="仿宋_GB2312" w:hAnsi="仿宋_GB2312" w:eastAsia="仿宋_GB2312" w:cs="仿宋_GB2312"/>
          <w:color w:val="auto"/>
          <w:sz w:val="32"/>
          <w:szCs w:val="32"/>
          <w:u w:val="none" w:color="auto"/>
        </w:rPr>
        <w:t>拥护中国共产党领导</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eastAsia="zh-CN"/>
        </w:rPr>
        <w:t>树牢“四个意识”，坚定“四个自信”，做到“两个维护”，践行社会主义核心价值观。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val="en-US" w:eastAsia="zh-CN"/>
        </w:rPr>
        <w:t>2.</w:t>
      </w:r>
      <w:r>
        <w:rPr>
          <w:rFonts w:hint="eastAsia" w:ascii="仿宋_GB2312" w:hAnsi="仿宋_GB2312" w:eastAsia="仿宋_GB2312" w:cs="仿宋_GB2312"/>
          <w:color w:val="auto"/>
          <w:sz w:val="32"/>
          <w:szCs w:val="32"/>
          <w:u w:val="none" w:color="auto"/>
        </w:rPr>
        <w:t>刻苦学习，勇于探索，积极实践，努力掌握现代科学文化知识和专业技能。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val="en-US" w:eastAsia="zh-CN"/>
        </w:rPr>
        <w:t>3.</w:t>
      </w:r>
      <w:r>
        <w:rPr>
          <w:rFonts w:hint="eastAsia" w:ascii="仿宋_GB2312" w:hAnsi="仿宋_GB2312" w:eastAsia="仿宋_GB2312" w:cs="仿宋_GB2312"/>
          <w:color w:val="auto"/>
          <w:sz w:val="32"/>
          <w:szCs w:val="32"/>
          <w:u w:val="none" w:color="auto"/>
        </w:rPr>
        <w:t>积极锻炼身体，增进身心健康。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color w:val="auto"/>
          <w:sz w:val="32"/>
          <w:szCs w:val="32"/>
          <w:u w:val="none" w:color="auto"/>
          <w:lang w:val="en-US" w:eastAsia="zh-CN"/>
        </w:rPr>
        <w:t>4.</w:t>
      </w:r>
      <w:r>
        <w:rPr>
          <w:rFonts w:hint="eastAsia" w:ascii="仿宋_GB2312" w:hAnsi="仿宋_GB2312" w:eastAsia="仿宋_GB2312" w:cs="仿宋_GB2312"/>
          <w:color w:val="auto"/>
          <w:sz w:val="32"/>
          <w:szCs w:val="32"/>
          <w:u w:val="none" w:color="auto"/>
        </w:rPr>
        <w:t>提高个人修养，培养审美情趣。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color="auto"/>
          <w:shd w:val="clear" w:fill="FFFFFF"/>
          <w:lang w:val="en-US"/>
        </w:rPr>
      </w:pPr>
      <w:r>
        <w:rPr>
          <w:rFonts w:hint="eastAsia" w:ascii="仿宋_GB2312" w:hAnsi="仿宋_GB2312" w:eastAsia="仿宋_GB2312" w:cs="仿宋_GB2312"/>
          <w:color w:val="auto"/>
          <w:sz w:val="32"/>
          <w:szCs w:val="32"/>
          <w:u w:val="none" w:color="auto"/>
          <w:lang w:val="en-US" w:eastAsia="zh-CN"/>
        </w:rPr>
        <w:t>5.</w:t>
      </w:r>
      <w:r>
        <w:rPr>
          <w:rFonts w:hint="eastAsia" w:ascii="仿宋_GB2312" w:hAnsi="仿宋_GB2312" w:eastAsia="仿宋_GB2312" w:cs="仿宋_GB2312"/>
          <w:color w:val="auto"/>
          <w:kern w:val="0"/>
          <w:sz w:val="32"/>
          <w:szCs w:val="32"/>
          <w:u w:val="none" w:color="auto"/>
          <w:shd w:val="clear" w:fill="FFFFFF"/>
          <w:lang w:val="en-US" w:eastAsia="zh-CN" w:bidi="ar"/>
        </w:rPr>
        <w:t>崇尚劳动、尊重劳动，积极参与劳动锻炼，形成良好劳动习惯。</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auto"/>
          <w:sz w:val="32"/>
          <w:szCs w:val="32"/>
          <w:u w:val="none" w:color="auto"/>
          <w:lang w:eastAsia="zh-CN"/>
        </w:rPr>
        <w:t>（三）</w:t>
      </w:r>
      <w:r>
        <w:rPr>
          <w:rFonts w:hint="eastAsia" w:ascii="仿宋_GB2312" w:eastAsia="仿宋_GB2312"/>
          <w:color w:val="auto"/>
          <w:sz w:val="32"/>
          <w:szCs w:val="32"/>
          <w:u w:val="none" w:color="auto"/>
        </w:rPr>
        <w:t>政治思想品</w:t>
      </w:r>
      <w:r>
        <w:rPr>
          <w:rFonts w:hint="eastAsia" w:ascii="仿宋_GB2312" w:eastAsia="仿宋_GB2312"/>
          <w:color w:val="000000" w:themeColor="text1"/>
          <w:sz w:val="32"/>
          <w:szCs w:val="32"/>
          <w14:textFill>
            <w14:solidFill>
              <w14:schemeClr w14:val="tx1"/>
            </w14:solidFill>
          </w14:textFill>
        </w:rPr>
        <w:t>德考评的奖励分为5分（加满5分为止）。包括先进奖励分、干部奖励分、见义勇为奖励分以及学院制定的其他奖励分等。</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先进奖励分：凡获得国家、省、市、校、学院表彰的分别奖励3分、2分、1.5分、1分、0.8分（年度评选的三好生、优秀学生干部、积极分子等不加分），先进集体奖励分减半。</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干部奖励分：学生干部经有关部门对其工作实效、工作态度等方面进行考核后，任期满一学期的根据具体考核情况在以下标准范围内予以加减分：优秀者，主干加2分、其他干部1.5分；称职者，主干1.5分、其他干部1分；不称职者不加分；有重大失误或违纪受处分则倒扣1分；学生干部身兼数职的以最高职位核算加分，其他兼职不予以加分；每学期结束时各主管单位必须对所辖学生干部进行考核（优秀比例控制在20%以内）。</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见义勇为、舍己救人、冒险救护国家集体财产、维护社会治安，表现突出的，经学校学生工作指导委员会认定，可奖励1—3分。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其他奖励分（学院自定）。</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政治思想品德考评的惩戒分包括行政处分扣分、通报批评扣分和学院规定的其他项目扣分等（扣至本项目0分为止）。</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学生违反学校纪律，被处以警告、严重警告、记过、留校察看等处分的，分别扣4、6、8、12分。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违反校园文明建设有关规定，被学生工作处等有关部门通报批评的，每次扣1分（班级、宿舍等被集体通报批评的，责任人扣1分；找不到责任人的，其成员一律扣0.5分）。</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升旗、</w:t>
      </w:r>
      <w:r>
        <w:rPr>
          <w:rFonts w:hint="eastAsia" w:ascii="仿宋_GB2312" w:eastAsia="仿宋_GB2312"/>
          <w:color w:val="auto"/>
          <w:sz w:val="32"/>
          <w:szCs w:val="32"/>
          <w:u w:val="none"/>
          <w:lang w:eastAsia="zh-CN"/>
        </w:rPr>
        <w:t>劳动、</w:t>
      </w:r>
      <w:r>
        <w:rPr>
          <w:rFonts w:hint="eastAsia" w:ascii="仿宋_GB2312" w:eastAsia="仿宋_GB2312"/>
          <w:color w:val="auto"/>
          <w:sz w:val="32"/>
          <w:szCs w:val="32"/>
          <w:u w:val="none"/>
        </w:rPr>
        <w:t>早锻炼无故缺勤一次扣0.5分。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rPr>
        <w:t>其他惩戒扣分（学院</w:t>
      </w:r>
      <w:r>
        <w:rPr>
          <w:rFonts w:hint="eastAsia" w:ascii="仿宋_GB2312" w:eastAsia="仿宋_GB2312"/>
          <w:color w:val="000000" w:themeColor="text1"/>
          <w:sz w:val="32"/>
          <w:szCs w:val="32"/>
          <w14:textFill>
            <w14:solidFill>
              <w14:schemeClr w14:val="tx1"/>
            </w14:solidFill>
          </w14:textFill>
        </w:rPr>
        <w:t>自定）。</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二、专业学习考评（70分）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专业学习考评分由基本分、奖励分、惩戒分三部分构成，其公式为：专业学习考评分＝基本分＋奖励分－惩戒分。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专业学习考评基本分(学生当年学习的质量)为65分,由该学期所开设课程（含体育课）、专业实习、军事训练、科研实践、政治理论课、社会实践等的成绩折算成综合学分绩×0.65。</w:t>
      </w:r>
    </w:p>
    <w:p>
      <w:pPr>
        <w:pStyle w:val="8"/>
        <w:spacing w:line="560" w:lineRule="exact"/>
        <w:ind w:firstLine="46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学生当年学习的质量（综合学分绩），其计算方式为：</w:t>
      </w:r>
    </w:p>
    <w:p>
      <w:pPr>
        <w:pStyle w:val="8"/>
        <w:spacing w:line="293" w:lineRule="atLeast"/>
        <w:ind w:firstLine="921" w:firstLineChars="419"/>
        <w:rPr>
          <w:rFonts w:ascii="穝灿砰" w:hAnsi="穝灿砰"/>
          <w:color w:val="000000" w:themeColor="text1"/>
          <w:sz w:val="22"/>
          <w:szCs w:val="22"/>
          <w14:textFill>
            <w14:solidFill>
              <w14:schemeClr w14:val="tx1"/>
            </w14:solidFill>
          </w14:textFill>
        </w:rPr>
      </w:pPr>
      <w:r>
        <w:rPr>
          <w:rFonts w:ascii="穝灿砰" w:hAnsi="穝灿砰"/>
          <w:color w:val="000000" w:themeColor="text1"/>
          <w:sz w:val="22"/>
          <w:szCs w:val="22"/>
          <w14:textFill>
            <w14:solidFill>
              <w14:schemeClr w14:val="tx1"/>
            </w14:solidFill>
          </w14:textFill>
        </w:rPr>
        <w:t>∑Pi×Qi</w:t>
      </w:r>
    </w:p>
    <w:p>
      <w:pPr>
        <w:pStyle w:val="8"/>
        <w:spacing w:line="293" w:lineRule="atLeast"/>
        <w:ind w:firstLine="460"/>
        <w:rPr>
          <w:rFonts w:ascii="穝灿砰" w:hAnsi="穝灿砰"/>
          <w:color w:val="000000" w:themeColor="text1"/>
          <w:sz w:val="22"/>
          <w:szCs w:val="22"/>
          <w14:textFill>
            <w14:solidFill>
              <w14:schemeClr w14:val="tx1"/>
            </w14:solidFill>
          </w14:textFill>
        </w:rPr>
      </w:pPr>
      <w:r>
        <w:rPr>
          <w:rFonts w:ascii="穝灿砰" w:hAnsi="穝灿砰"/>
          <w:color w:val="000000" w:themeColor="text1"/>
          <w:sz w:val="22"/>
          <w:szCs w:val="22"/>
          <w14:textFill>
            <w14:solidFill>
              <w14:schemeClr w14:val="tx1"/>
            </w14:solidFill>
          </w14:textFill>
        </w:rPr>
        <w:t>Z</w:t>
      </w:r>
      <w:r>
        <w:rPr>
          <w:rFonts w:hint="eastAsia" w:ascii="宋体" w:hAnsi="宋体"/>
          <w:color w:val="000000" w:themeColor="text1"/>
          <w:sz w:val="22"/>
          <w:szCs w:val="22"/>
          <w14:textFill>
            <w14:solidFill>
              <w14:schemeClr w14:val="tx1"/>
            </w14:solidFill>
          </w14:textFill>
        </w:rPr>
        <w:t>＝</w:t>
      </w:r>
      <w:r>
        <w:rPr>
          <w:rFonts w:ascii="穝灿砰" w:hAnsi="穝灿砰"/>
          <w:color w:val="000000" w:themeColor="text1"/>
          <w:sz w:val="22"/>
          <w:szCs w:val="22"/>
          <w14:textFill>
            <w14:solidFill>
              <w14:schemeClr w14:val="tx1"/>
            </w14:solidFill>
          </w14:textFill>
        </w:rPr>
        <w:t>—————</w:t>
      </w:r>
      <w:r>
        <w:rPr>
          <w:rFonts w:hint="eastAsia" w:ascii="宋体" w:hAnsi="宋体"/>
          <w:color w:val="000000" w:themeColor="text1"/>
          <w:sz w:val="22"/>
          <w:szCs w:val="22"/>
          <w14:textFill>
            <w14:solidFill>
              <w14:schemeClr w14:val="tx1"/>
            </w14:solidFill>
          </w14:textFill>
        </w:rPr>
        <w:t>＋</w:t>
      </w:r>
      <w:r>
        <w:rPr>
          <w:rFonts w:ascii="穝灿砰" w:hAnsi="穝灿砰"/>
          <w:color w:val="000000" w:themeColor="text1"/>
          <w:sz w:val="22"/>
          <w:szCs w:val="22"/>
          <w14:textFill>
            <w14:solidFill>
              <w14:schemeClr w14:val="tx1"/>
            </w14:solidFill>
          </w14:textFill>
        </w:rPr>
        <w:t>0.01×[∑Qi</w:t>
      </w:r>
      <w:r>
        <w:rPr>
          <w:rFonts w:hint="eastAsia" w:ascii="宋体" w:hAnsi="宋体"/>
          <w:color w:val="000000" w:themeColor="text1"/>
          <w:sz w:val="22"/>
          <w:szCs w:val="22"/>
          <w14:textFill>
            <w14:solidFill>
              <w14:schemeClr w14:val="tx1"/>
            </w14:solidFill>
          </w14:textFill>
        </w:rPr>
        <w:t>－</w:t>
      </w:r>
      <w:r>
        <w:rPr>
          <w:rFonts w:ascii="穝灿砰" w:hAnsi="穝灿砰"/>
          <w:color w:val="000000" w:themeColor="text1"/>
          <w:sz w:val="22"/>
          <w:szCs w:val="22"/>
          <w14:textFill>
            <w14:solidFill>
              <w14:schemeClr w14:val="tx1"/>
            </w14:solidFill>
          </w14:textFill>
        </w:rPr>
        <w:t>∑ui]</w:t>
      </w:r>
    </w:p>
    <w:p>
      <w:pPr>
        <w:pStyle w:val="8"/>
        <w:spacing w:line="293" w:lineRule="atLeast"/>
        <w:ind w:firstLine="460"/>
        <w:rPr>
          <w:rFonts w:ascii="穝灿砰" w:hAnsi="穝灿砰"/>
          <w:color w:val="000000" w:themeColor="text1"/>
          <w:sz w:val="22"/>
          <w:szCs w:val="22"/>
          <w14:textFill>
            <w14:solidFill>
              <w14:schemeClr w14:val="tx1"/>
            </w14:solidFill>
          </w14:textFill>
        </w:rPr>
      </w:pPr>
      <w:r>
        <w:rPr>
          <w:rFonts w:ascii="穝灿砰" w:hAnsi="穝灿砰"/>
          <w:color w:val="000000" w:themeColor="text1"/>
          <w:sz w:val="22"/>
          <w:szCs w:val="22"/>
          <w14:textFill>
            <w14:solidFill>
              <w14:schemeClr w14:val="tx1"/>
            </w14:solidFill>
          </w14:textFill>
        </w:rPr>
        <w:t xml:space="preserve">  </w:t>
      </w:r>
      <w:r>
        <w:rPr>
          <w:rFonts w:hint="eastAsia" w:ascii="穝灿砰" w:hAnsi="穝灿砰"/>
          <w:color w:val="000000" w:themeColor="text1"/>
          <w:sz w:val="22"/>
          <w:szCs w:val="22"/>
          <w:lang w:val="en-US" w:eastAsia="zh-CN"/>
          <w14:textFill>
            <w14:solidFill>
              <w14:schemeClr w14:val="tx1"/>
            </w14:solidFill>
          </w14:textFill>
        </w:rPr>
        <w:t xml:space="preserve">   </w:t>
      </w:r>
      <w:r>
        <w:rPr>
          <w:rFonts w:ascii="穝灿砰" w:hAnsi="穝灿砰"/>
          <w:color w:val="000000" w:themeColor="text1"/>
          <w:sz w:val="22"/>
          <w:szCs w:val="22"/>
          <w14:textFill>
            <w14:solidFill>
              <w14:schemeClr w14:val="tx1"/>
            </w14:solidFill>
          </w14:textFill>
        </w:rPr>
        <w:t xml:space="preserve"> ∑Qi</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其中，Z为该生当年所学课程综合学分绩；Pi为该生该学年所学某一课程</w:t>
      </w:r>
      <w:r>
        <w:rPr>
          <w:rFonts w:hint="eastAsia" w:ascii="仿宋_GB2312" w:eastAsia="仿宋_GB2312"/>
          <w:color w:val="000000" w:themeColor="text1"/>
          <w:sz w:val="32"/>
          <w:szCs w:val="32"/>
          <w:u w:val="none"/>
          <w14:textFill>
            <w14:solidFill>
              <w14:schemeClr w14:val="tx1"/>
            </w14:solidFill>
          </w14:textFill>
        </w:rPr>
        <w:t>的考核成绩；Qi为该生当年所学某一课程的学分数； ui为该生当年课程教学计</w:t>
      </w:r>
      <w:r>
        <w:rPr>
          <w:rFonts w:hint="eastAsia" w:ascii="仿宋_GB2312" w:eastAsia="仿宋_GB2312"/>
          <w:color w:val="000000" w:themeColor="text1"/>
          <w:sz w:val="32"/>
          <w:szCs w:val="32"/>
          <w14:textFill>
            <w14:solidFill>
              <w14:schemeClr w14:val="tx1"/>
            </w14:solidFill>
          </w14:textFill>
        </w:rPr>
        <w:t>划规定应完成的学分数（军训、实习、实训、毕业论文等成绩直接纳入本学年计算）。</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专业学习考评奖励分为创新学分奖励和一般性奖励两部分。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创新学分奖励按《泉州师范学院创新学分实施办法》规定的奖励学分数加分，加至本项目满分70分为止。</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一般性奖励由各个学院自定，但每个单项的奖励分最高不得超过0.5分，加满5分为止。</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专业学习考评的惩戒分由各学院自定。</w:t>
      </w:r>
    </w:p>
    <w:p>
      <w:pPr>
        <w:spacing w:line="560"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000000" w:themeColor="text1"/>
          <w:sz w:val="32"/>
          <w:szCs w:val="32"/>
          <w14:textFill>
            <w14:solidFill>
              <w14:schemeClr w14:val="tx1"/>
            </w14:solidFill>
          </w14:textFill>
        </w:rPr>
        <w:t>三、其他奖惩分（10分）</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本项目为学生参加校内外第二课堂（含</w:t>
      </w:r>
      <w:r>
        <w:rPr>
          <w:rFonts w:hint="eastAsia" w:ascii="仿宋_GB2312" w:eastAsia="仿宋_GB2312"/>
          <w:color w:val="auto"/>
          <w:sz w:val="32"/>
          <w:szCs w:val="32"/>
          <w:u w:val="none"/>
          <w:lang w:eastAsia="zh-CN"/>
        </w:rPr>
        <w:t>劳动、</w:t>
      </w:r>
      <w:r>
        <w:rPr>
          <w:rFonts w:hint="eastAsia" w:ascii="仿宋_GB2312" w:eastAsia="仿宋_GB2312"/>
          <w:color w:val="auto"/>
          <w:sz w:val="32"/>
          <w:szCs w:val="32"/>
          <w:u w:val="none"/>
        </w:rPr>
        <w:t>课外体育）活动的奖惩加减分。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积极参加各类第二课堂活动得基本分6分（等次和得分条件学院自定）。</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参加全国、省、市、校以及学院组织各类比赛获奖者按以下分数加分：</w:t>
      </w:r>
    </w:p>
    <w:p>
      <w:pPr>
        <w:rPr>
          <w:color w:val="000000" w:themeColor="text1"/>
          <w14:textFill>
            <w14:solidFill>
              <w14:schemeClr w14:val="tx1"/>
            </w14:solidFill>
          </w14:textFill>
        </w:rPr>
      </w:pPr>
    </w:p>
    <w:p>
      <w:pPr>
        <w:ind w:left="420" w:hanging="420" w:hangingChars="200"/>
        <w:jc w:val="left"/>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0" distR="0">
            <wp:extent cx="5144135" cy="2284095"/>
            <wp:effectExtent l="0" t="0" r="18415" b="1905"/>
            <wp:docPr id="1" name="图片 1" descr="C:\Users\ADMINI~1\AppData\Local\Temp\ksohtml72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7252\wps1.jpg"/>
                    <pic:cNvPicPr>
                      <a:picLocks noChangeAspect="1" noChangeArrowheads="1"/>
                    </pic:cNvPicPr>
                  </pic:nvPicPr>
                  <pic:blipFill>
                    <a:blip r:embed="rId7"/>
                    <a:srcRect/>
                    <a:stretch>
                      <a:fillRect/>
                    </a:stretch>
                  </pic:blipFill>
                  <pic:spPr>
                    <a:xfrm>
                      <a:off x="0" y="0"/>
                      <a:ext cx="5144135" cy="2284095"/>
                    </a:xfrm>
                    <a:prstGeom prst="rect">
                      <a:avLst/>
                    </a:prstGeom>
                    <a:noFill/>
                    <a:ln w="9525">
                      <a:noFill/>
                      <a:miter lim="800000"/>
                      <a:headEnd/>
                      <a:tailEnd/>
                    </a:ln>
                  </pic:spPr>
                </pic:pic>
              </a:graphicData>
            </a:graphic>
          </wp:inline>
        </w:drawing>
      </w:r>
    </w:p>
    <w:p>
      <w:pPr>
        <w:numPr>
          <w:ilvl w:val="0"/>
          <w:numId w:val="0"/>
        </w:numPr>
        <w:ind w:leftChars="0" w:firstLine="320" w:firstLineChars="1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（集体项目按一半加分奖励；其他奖励由学院比照上表</w:t>
      </w:r>
      <w:r>
        <w:rPr>
          <w:rFonts w:hint="eastAsia" w:ascii="仿宋_GB2312" w:eastAsia="仿宋_GB2312"/>
          <w:color w:val="000000" w:themeColor="text1"/>
          <w:sz w:val="32"/>
          <w:szCs w:val="32"/>
          <w:lang w:eastAsia="zh-CN"/>
          <w14:textFill>
            <w14:solidFill>
              <w14:schemeClr w14:val="tx1"/>
            </w14:solidFill>
          </w14:textFill>
        </w:rPr>
        <w:t>自</w:t>
      </w:r>
      <w:r>
        <w:rPr>
          <w:rFonts w:hint="eastAsia" w:ascii="仿宋_GB2312" w:eastAsia="仿宋_GB2312"/>
          <w:color w:val="000000" w:themeColor="text1"/>
          <w:sz w:val="32"/>
          <w:szCs w:val="32"/>
          <w14:textFill>
            <w14:solidFill>
              <w14:schemeClr w14:val="tx1"/>
            </w14:solidFill>
          </w14:textFill>
        </w:rPr>
        <w:t>定。）</w:t>
      </w:r>
    </w:p>
    <w:p>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第二课堂活动的扣分项目与扣分标准各学院自定（扣完10分为止）</w:t>
      </w:r>
      <w:r>
        <w:rPr>
          <w:rFonts w:hint="eastAsia" w:ascii="仿宋_GB2312"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四、附则</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毕业前一学期不再做学期考评，该学期所得的创新学分奖励或所受的行政处分以正常的奖惩分的１／ｍ（ｍ为在校学期数）作为调整分，直接从毕业总评成绩中加减。</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毕业论文以其成绩所对应的绩点数值作为毕业论文分数直接计入毕业总评成绩。</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毕业积分＝学期考评积分之和÷学期数＋论文分±调整分。</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本细则由学生工作处负责解释。</w:t>
      </w:r>
    </w:p>
    <w:p>
      <w:pPr>
        <w:spacing w:line="56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560" w:lineRule="exact"/>
        <w:rPr>
          <w:rFonts w:hint="eastAsia" w:ascii="仿宋_GB2312" w:eastAsia="仿宋_GB2312"/>
          <w:color w:val="000000" w:themeColor="text1"/>
          <w:sz w:val="32"/>
          <w:szCs w:val="32"/>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AA"/>
    <w:rsid w:val="000002F9"/>
    <w:rsid w:val="000214BD"/>
    <w:rsid w:val="00024F1D"/>
    <w:rsid w:val="00057710"/>
    <w:rsid w:val="000C50AA"/>
    <w:rsid w:val="000E0B36"/>
    <w:rsid w:val="00156EA8"/>
    <w:rsid w:val="001B027D"/>
    <w:rsid w:val="001B6ED0"/>
    <w:rsid w:val="001C4E57"/>
    <w:rsid w:val="001D23FA"/>
    <w:rsid w:val="002260E0"/>
    <w:rsid w:val="00275A7A"/>
    <w:rsid w:val="002A380F"/>
    <w:rsid w:val="002C0E98"/>
    <w:rsid w:val="002C68EF"/>
    <w:rsid w:val="002D3B3F"/>
    <w:rsid w:val="002F7E0A"/>
    <w:rsid w:val="00303205"/>
    <w:rsid w:val="00326AEE"/>
    <w:rsid w:val="00376E1A"/>
    <w:rsid w:val="003963FE"/>
    <w:rsid w:val="003D05E7"/>
    <w:rsid w:val="003D0E49"/>
    <w:rsid w:val="003D348D"/>
    <w:rsid w:val="00410FD3"/>
    <w:rsid w:val="004579DF"/>
    <w:rsid w:val="00480686"/>
    <w:rsid w:val="0048661F"/>
    <w:rsid w:val="00496EFA"/>
    <w:rsid w:val="004B4546"/>
    <w:rsid w:val="004E6D3E"/>
    <w:rsid w:val="00504317"/>
    <w:rsid w:val="00522F5C"/>
    <w:rsid w:val="005735F1"/>
    <w:rsid w:val="005768D2"/>
    <w:rsid w:val="005B17CF"/>
    <w:rsid w:val="00601CD7"/>
    <w:rsid w:val="00602EFD"/>
    <w:rsid w:val="00613A2F"/>
    <w:rsid w:val="00627342"/>
    <w:rsid w:val="00644A65"/>
    <w:rsid w:val="006670F1"/>
    <w:rsid w:val="006763BD"/>
    <w:rsid w:val="006B0967"/>
    <w:rsid w:val="006D230C"/>
    <w:rsid w:val="006F4E59"/>
    <w:rsid w:val="00703BC9"/>
    <w:rsid w:val="007B0788"/>
    <w:rsid w:val="007B63E6"/>
    <w:rsid w:val="007C29FE"/>
    <w:rsid w:val="00806828"/>
    <w:rsid w:val="00841582"/>
    <w:rsid w:val="0086394B"/>
    <w:rsid w:val="009319F3"/>
    <w:rsid w:val="00950043"/>
    <w:rsid w:val="00955CA5"/>
    <w:rsid w:val="009609AD"/>
    <w:rsid w:val="009B09E7"/>
    <w:rsid w:val="009C4660"/>
    <w:rsid w:val="00A037C2"/>
    <w:rsid w:val="00A82432"/>
    <w:rsid w:val="00AB1D3D"/>
    <w:rsid w:val="00B346A8"/>
    <w:rsid w:val="00B576BF"/>
    <w:rsid w:val="00B62EA2"/>
    <w:rsid w:val="00B7310E"/>
    <w:rsid w:val="00B8299D"/>
    <w:rsid w:val="00B95CF3"/>
    <w:rsid w:val="00BB507F"/>
    <w:rsid w:val="00BE3128"/>
    <w:rsid w:val="00C07B79"/>
    <w:rsid w:val="00C652DD"/>
    <w:rsid w:val="00C978BF"/>
    <w:rsid w:val="00CC3A5A"/>
    <w:rsid w:val="00CD0213"/>
    <w:rsid w:val="00D0600F"/>
    <w:rsid w:val="00D0673E"/>
    <w:rsid w:val="00D35EFC"/>
    <w:rsid w:val="00D650E5"/>
    <w:rsid w:val="00DA276E"/>
    <w:rsid w:val="00DC6D21"/>
    <w:rsid w:val="00DD3936"/>
    <w:rsid w:val="00E074F2"/>
    <w:rsid w:val="00E12E92"/>
    <w:rsid w:val="00E260E2"/>
    <w:rsid w:val="00E45644"/>
    <w:rsid w:val="00E609FA"/>
    <w:rsid w:val="00EF1087"/>
    <w:rsid w:val="00F15F9E"/>
    <w:rsid w:val="00F42BCF"/>
    <w:rsid w:val="00F433FD"/>
    <w:rsid w:val="00F773AA"/>
    <w:rsid w:val="00FA00A0"/>
    <w:rsid w:val="00FB4DCB"/>
    <w:rsid w:val="00FE56DC"/>
    <w:rsid w:val="043663CB"/>
    <w:rsid w:val="04BB69F2"/>
    <w:rsid w:val="05255909"/>
    <w:rsid w:val="05B95E51"/>
    <w:rsid w:val="061F2D32"/>
    <w:rsid w:val="077F134A"/>
    <w:rsid w:val="08822FD6"/>
    <w:rsid w:val="088A6742"/>
    <w:rsid w:val="08F237FB"/>
    <w:rsid w:val="09D575F4"/>
    <w:rsid w:val="0A9E44A5"/>
    <w:rsid w:val="0B457893"/>
    <w:rsid w:val="0BF2666F"/>
    <w:rsid w:val="0E6F3FA9"/>
    <w:rsid w:val="0EAF64F1"/>
    <w:rsid w:val="0F092DED"/>
    <w:rsid w:val="129D40A4"/>
    <w:rsid w:val="130E496E"/>
    <w:rsid w:val="13EB03F3"/>
    <w:rsid w:val="14350BF9"/>
    <w:rsid w:val="16A367F1"/>
    <w:rsid w:val="17970AAB"/>
    <w:rsid w:val="19AB1B43"/>
    <w:rsid w:val="1DD70B48"/>
    <w:rsid w:val="1FE00572"/>
    <w:rsid w:val="201969EC"/>
    <w:rsid w:val="211060AD"/>
    <w:rsid w:val="214159E0"/>
    <w:rsid w:val="21B8644A"/>
    <w:rsid w:val="222F2999"/>
    <w:rsid w:val="23334885"/>
    <w:rsid w:val="235A6581"/>
    <w:rsid w:val="25C92016"/>
    <w:rsid w:val="25FC6E62"/>
    <w:rsid w:val="2753396D"/>
    <w:rsid w:val="275C22DE"/>
    <w:rsid w:val="29EE1DEE"/>
    <w:rsid w:val="2A596F9F"/>
    <w:rsid w:val="2D0A0689"/>
    <w:rsid w:val="2D7F236E"/>
    <w:rsid w:val="2DE42BA5"/>
    <w:rsid w:val="2E05006A"/>
    <w:rsid w:val="2E574E5B"/>
    <w:rsid w:val="2E8C5F6D"/>
    <w:rsid w:val="2EA96752"/>
    <w:rsid w:val="2FFD6256"/>
    <w:rsid w:val="30C94062"/>
    <w:rsid w:val="315440E6"/>
    <w:rsid w:val="31707D6C"/>
    <w:rsid w:val="32226663"/>
    <w:rsid w:val="33274CCA"/>
    <w:rsid w:val="33BA0690"/>
    <w:rsid w:val="33E24200"/>
    <w:rsid w:val="34A079CB"/>
    <w:rsid w:val="350C0BE7"/>
    <w:rsid w:val="359E65B9"/>
    <w:rsid w:val="36EA2719"/>
    <w:rsid w:val="38894A21"/>
    <w:rsid w:val="38D56734"/>
    <w:rsid w:val="3B6E39D1"/>
    <w:rsid w:val="3C775F4E"/>
    <w:rsid w:val="3EED368F"/>
    <w:rsid w:val="3F340812"/>
    <w:rsid w:val="3F360ECC"/>
    <w:rsid w:val="3F7165A3"/>
    <w:rsid w:val="3F8361FA"/>
    <w:rsid w:val="406F62B5"/>
    <w:rsid w:val="411820FA"/>
    <w:rsid w:val="41301482"/>
    <w:rsid w:val="41F3647B"/>
    <w:rsid w:val="44232B2B"/>
    <w:rsid w:val="4586796B"/>
    <w:rsid w:val="458755EC"/>
    <w:rsid w:val="4601258D"/>
    <w:rsid w:val="460C7CD2"/>
    <w:rsid w:val="462D01C0"/>
    <w:rsid w:val="472C6439"/>
    <w:rsid w:val="474935F8"/>
    <w:rsid w:val="475C34DD"/>
    <w:rsid w:val="48226AC0"/>
    <w:rsid w:val="483C34A7"/>
    <w:rsid w:val="487108DB"/>
    <w:rsid w:val="48C314D6"/>
    <w:rsid w:val="4B9C0211"/>
    <w:rsid w:val="4BAC49DA"/>
    <w:rsid w:val="4C5A0654"/>
    <w:rsid w:val="4C9D6744"/>
    <w:rsid w:val="4CDB00C9"/>
    <w:rsid w:val="4D014F23"/>
    <w:rsid w:val="4D25207C"/>
    <w:rsid w:val="4E19113A"/>
    <w:rsid w:val="4EF4554C"/>
    <w:rsid w:val="4FDB015E"/>
    <w:rsid w:val="50037446"/>
    <w:rsid w:val="501B140A"/>
    <w:rsid w:val="508F47A1"/>
    <w:rsid w:val="519B21C1"/>
    <w:rsid w:val="51F133BE"/>
    <w:rsid w:val="53BB0802"/>
    <w:rsid w:val="53C636FF"/>
    <w:rsid w:val="56173202"/>
    <w:rsid w:val="5746530B"/>
    <w:rsid w:val="57BE035B"/>
    <w:rsid w:val="57EF5564"/>
    <w:rsid w:val="58C77DEB"/>
    <w:rsid w:val="5B973241"/>
    <w:rsid w:val="5B9A7996"/>
    <w:rsid w:val="5BD25654"/>
    <w:rsid w:val="5BF2397E"/>
    <w:rsid w:val="5D60786E"/>
    <w:rsid w:val="5DDE6EE9"/>
    <w:rsid w:val="5F6308ED"/>
    <w:rsid w:val="604C2C93"/>
    <w:rsid w:val="61DA626A"/>
    <w:rsid w:val="62591F8E"/>
    <w:rsid w:val="63173F7E"/>
    <w:rsid w:val="63976856"/>
    <w:rsid w:val="64B8577B"/>
    <w:rsid w:val="659C02E3"/>
    <w:rsid w:val="67B34F5F"/>
    <w:rsid w:val="6A480D66"/>
    <w:rsid w:val="6A4C20CF"/>
    <w:rsid w:val="6B8F6E22"/>
    <w:rsid w:val="6BB976BA"/>
    <w:rsid w:val="6CDA41A7"/>
    <w:rsid w:val="6D0906A6"/>
    <w:rsid w:val="6D771D1B"/>
    <w:rsid w:val="6D8567E2"/>
    <w:rsid w:val="6EAA39E0"/>
    <w:rsid w:val="6F4041AE"/>
    <w:rsid w:val="6F8C6A92"/>
    <w:rsid w:val="6F9241AE"/>
    <w:rsid w:val="6FA35D87"/>
    <w:rsid w:val="711E04F9"/>
    <w:rsid w:val="725E7440"/>
    <w:rsid w:val="72617B64"/>
    <w:rsid w:val="727C226E"/>
    <w:rsid w:val="72BB5858"/>
    <w:rsid w:val="73147DFD"/>
    <w:rsid w:val="73441E15"/>
    <w:rsid w:val="73A068BD"/>
    <w:rsid w:val="74681734"/>
    <w:rsid w:val="74F40B17"/>
    <w:rsid w:val="74FD6E5D"/>
    <w:rsid w:val="763434B9"/>
    <w:rsid w:val="78C83062"/>
    <w:rsid w:val="79FC7581"/>
    <w:rsid w:val="7E94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before="100" w:beforeAutospacing="1" w:after="100" w:afterAutospacing="1" w:line="365" w:lineRule="atLeast"/>
      <w:ind w:left="1"/>
      <w:textAlignment w:val="bottom"/>
    </w:pPr>
    <w:rPr>
      <w:rFonts w:ascii="Times New Roman" w:hAnsi="Times New Roman" w:eastAsia="宋体" w:cs="Times New Roman"/>
      <w:kern w:val="0"/>
      <w:sz w:val="20"/>
      <w:szCs w:val="20"/>
    </w:rPr>
  </w:style>
  <w:style w:type="character" w:customStyle="1" w:styleId="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526</Words>
  <Characters>3003</Characters>
  <Lines>25</Lines>
  <Paragraphs>7</Paragraphs>
  <TotalTime>0</TotalTime>
  <ScaleCrop>false</ScaleCrop>
  <LinksUpToDate>false</LinksUpToDate>
  <CharactersWithSpaces>3522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2020-06-14T07:55:00Z</dcterms:created>
  <dc:creator>郑艳</dc:creator>
  <cp:lastModifiedBy>大森林</cp:lastModifiedBy>
  <cp:lastPrinted>2020-08-12T08:35:00Z</cp:lastPrinted>
  <dcterms:modified xsi:type="dcterms:W3CDTF">2020-08-18T07:42:12Z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